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890A" w14:textId="77777777" w:rsidR="00DE1724" w:rsidRDefault="0057444A">
      <w:pPr>
        <w:ind w:left="-1200"/>
        <w:rPr>
          <w:rFonts w:ascii="Belleza" w:eastAsia="Belleza" w:hAnsi="Belleza" w:cs="Belleza"/>
          <w:b/>
          <w:color w:val="00004C"/>
          <w:sz w:val="32"/>
          <w:szCs w:val="32"/>
        </w:rPr>
      </w:pPr>
      <w:r>
        <w:rPr>
          <w:rFonts w:ascii="Belleza" w:eastAsia="Belleza" w:hAnsi="Belleza" w:cs="Belleza"/>
          <w:b/>
          <w:color w:val="00004C"/>
          <w:sz w:val="32"/>
          <w:szCs w:val="32"/>
        </w:rPr>
        <w:t>Education Officer(s)</w:t>
      </w:r>
      <w:r>
        <w:rPr>
          <w:noProof/>
        </w:rPr>
        <w:drawing>
          <wp:anchor distT="0" distB="0" distL="114300" distR="114300" simplePos="0" relativeHeight="251658240" behindDoc="0" locked="0" layoutInCell="1" hidden="0" allowOverlap="1" wp14:anchorId="48C3625F" wp14:editId="0AA1C329">
            <wp:simplePos x="0" y="0"/>
            <wp:positionH relativeFrom="column">
              <wp:posOffset>4097020</wp:posOffset>
            </wp:positionH>
            <wp:positionV relativeFrom="paragraph">
              <wp:posOffset>-553083</wp:posOffset>
            </wp:positionV>
            <wp:extent cx="2176145" cy="719455"/>
            <wp:effectExtent l="0" t="0" r="0" b="0"/>
            <wp:wrapNone/>
            <wp:docPr id="2" name="image1.pn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1.pn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p>
    <w:p w14:paraId="3D2701A0" w14:textId="296F6224" w:rsidR="00DE1724" w:rsidRDefault="000806A5">
      <w:pPr>
        <w:ind w:left="-1200"/>
        <w:rPr>
          <w:rFonts w:ascii="Belleza" w:eastAsia="Belleza" w:hAnsi="Belleza" w:cs="Belleza"/>
          <w:b/>
          <w:color w:val="4A86E8"/>
        </w:rPr>
      </w:pPr>
      <w:bookmarkStart w:id="0" w:name="_gjdgxs" w:colFirst="0" w:colLast="0"/>
      <w:bookmarkEnd w:id="0"/>
      <w:r>
        <w:rPr>
          <w:rFonts w:ascii="Belleza" w:eastAsia="Belleza" w:hAnsi="Belleza" w:cs="Belleza"/>
          <w:b/>
          <w:color w:val="4A86E8"/>
        </w:rPr>
        <w:t>Christine Xu</w:t>
      </w:r>
      <w:r w:rsidR="00AC3854">
        <w:rPr>
          <w:rFonts w:ascii="Belleza" w:eastAsia="Belleza" w:hAnsi="Belleza" w:cs="Belleza"/>
          <w:b/>
          <w:color w:val="4A86E8"/>
        </w:rPr>
        <w:t xml:space="preserve"> (MBBS </w:t>
      </w:r>
      <w:r w:rsidR="009B4119">
        <w:rPr>
          <w:rFonts w:ascii="Belleza" w:eastAsia="Belleza" w:hAnsi="Belleza" w:cs="Belleza"/>
          <w:b/>
          <w:color w:val="4A86E8"/>
        </w:rPr>
        <w:t>III</w:t>
      </w:r>
      <w:r w:rsidR="00AC3854">
        <w:rPr>
          <w:rFonts w:ascii="Belleza" w:eastAsia="Belleza" w:hAnsi="Belleza" w:cs="Belleza"/>
          <w:b/>
          <w:color w:val="4A86E8"/>
        </w:rPr>
        <w:t>)</w:t>
      </w:r>
      <w:r>
        <w:rPr>
          <w:rFonts w:ascii="Belleza" w:eastAsia="Belleza" w:hAnsi="Belleza" w:cs="Belleza"/>
          <w:b/>
          <w:color w:val="4A86E8"/>
        </w:rPr>
        <w:t xml:space="preserve"> and Yonina Yang (MBBS IV)</w:t>
      </w:r>
    </w:p>
    <w:p w14:paraId="1C762B6C" w14:textId="77777777" w:rsidR="00DE1724" w:rsidRDefault="00000000">
      <w:pPr>
        <w:ind w:left="-1200"/>
        <w:rPr>
          <w:rFonts w:ascii="Belleza" w:eastAsia="Belleza" w:hAnsi="Belleza" w:cs="Belleza"/>
          <w:b/>
          <w:color w:val="A50021"/>
        </w:rPr>
      </w:pPr>
      <w:hyperlink r:id="rId8">
        <w:r w:rsidR="0057444A">
          <w:rPr>
            <w:rFonts w:ascii="Belleza" w:eastAsia="Belleza" w:hAnsi="Belleza" w:cs="Belleza"/>
            <w:b/>
            <w:color w:val="1155CC"/>
            <w:u w:val="single"/>
          </w:rPr>
          <w:t>edevents@insight.org.au</w:t>
        </w:r>
      </w:hyperlink>
    </w:p>
    <w:p w14:paraId="7C6C8EF8" w14:textId="77777777" w:rsidR="00DE1724" w:rsidRDefault="00DE1724">
      <w:pPr>
        <w:ind w:left="-1200"/>
        <w:rPr>
          <w:rFonts w:ascii="Belleza" w:eastAsia="Belleza" w:hAnsi="Belleza" w:cs="Belleza"/>
          <w:b/>
          <w:color w:val="A50021"/>
        </w:rPr>
      </w:pPr>
    </w:p>
    <w:tbl>
      <w:tblPr>
        <w:tblStyle w:val="a0"/>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8565"/>
      </w:tblGrid>
      <w:tr w:rsidR="00DE1724" w14:paraId="426A47FE"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6BB5BDE5" w14:textId="77777777" w:rsidR="00DE1724" w:rsidRDefault="0057444A">
            <w:pPr>
              <w:rPr>
                <w:rFonts w:ascii="Arial Narrow" w:eastAsia="Arial Narrow" w:hAnsi="Arial Narrow" w:cs="Arial Narrow"/>
                <w:sz w:val="22"/>
                <w:szCs w:val="22"/>
              </w:rPr>
            </w:pPr>
            <w:r>
              <w:rPr>
                <w:rFonts w:ascii="Arial Narrow" w:eastAsia="Arial Narrow" w:hAnsi="Arial Narrow" w:cs="Arial Narrow"/>
                <w:b/>
                <w:color w:val="000000"/>
                <w:sz w:val="22"/>
                <w:szCs w:val="22"/>
              </w:rPr>
              <w:t>Name of position:</w:t>
            </w:r>
          </w:p>
        </w:tc>
        <w:tc>
          <w:tcPr>
            <w:tcW w:w="8565" w:type="dxa"/>
            <w:tcBorders>
              <w:top w:val="single" w:sz="4" w:space="0" w:color="FFFFFF"/>
              <w:left w:val="single" w:sz="4" w:space="0" w:color="FFFFFF"/>
              <w:bottom w:val="single" w:sz="4" w:space="0" w:color="FFFFFF"/>
              <w:right w:val="single" w:sz="4" w:space="0" w:color="FFFFFF"/>
            </w:tcBorders>
          </w:tcPr>
          <w:p w14:paraId="3642F97F" w14:textId="77777777" w:rsidR="00DE1724" w:rsidRDefault="0057444A">
            <w:pPr>
              <w:rPr>
                <w:rFonts w:ascii="Arial Narrow" w:eastAsia="Arial Narrow" w:hAnsi="Arial Narrow" w:cs="Arial Narrow"/>
                <w:sz w:val="22"/>
                <w:szCs w:val="22"/>
              </w:rPr>
            </w:pPr>
            <w:r>
              <w:rPr>
                <w:rFonts w:ascii="Arial Narrow" w:eastAsia="Arial Narrow" w:hAnsi="Arial Narrow" w:cs="Arial Narrow"/>
                <w:sz w:val="22"/>
                <w:szCs w:val="22"/>
              </w:rPr>
              <w:t>Education Officer(s)</w:t>
            </w:r>
          </w:p>
        </w:tc>
      </w:tr>
      <w:tr w:rsidR="00DE1724" w14:paraId="0AA395F0"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0258A05D"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Elected:</w:t>
            </w:r>
          </w:p>
        </w:tc>
        <w:tc>
          <w:tcPr>
            <w:tcW w:w="8565" w:type="dxa"/>
            <w:tcBorders>
              <w:top w:val="single" w:sz="4" w:space="0" w:color="FFFFFF"/>
              <w:left w:val="single" w:sz="4" w:space="0" w:color="FFFFFF"/>
              <w:bottom w:val="single" w:sz="4" w:space="0" w:color="FFFFFF"/>
              <w:right w:val="single" w:sz="4" w:space="0" w:color="FFFFFF"/>
            </w:tcBorders>
          </w:tcPr>
          <w:p w14:paraId="1D0CAF08" w14:textId="77777777" w:rsidR="00DE1724" w:rsidRDefault="0057444A">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 AGM, by secret ballot</w:t>
            </w:r>
          </w:p>
        </w:tc>
      </w:tr>
      <w:tr w:rsidR="00DE1724" w14:paraId="5F0AEB4E"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40BBBC01" w14:textId="77777777" w:rsidR="00DE1724" w:rsidRDefault="0057444A">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Position description and main roles:</w:t>
            </w:r>
            <w:r>
              <w:rPr>
                <w:rFonts w:ascii="Arial Narrow" w:eastAsia="Arial Narrow" w:hAnsi="Arial Narrow" w:cs="Arial Narrow"/>
                <w:color w:val="000000"/>
                <w:sz w:val="22"/>
                <w:szCs w:val="22"/>
              </w:rPr>
              <w:t xml:space="preserve"> </w:t>
            </w:r>
          </w:p>
        </w:tc>
        <w:tc>
          <w:tcPr>
            <w:tcW w:w="8565" w:type="dxa"/>
            <w:tcBorders>
              <w:top w:val="single" w:sz="4" w:space="0" w:color="FFFFFF"/>
              <w:left w:val="single" w:sz="4" w:space="0" w:color="FFFFFF"/>
              <w:bottom w:val="single" w:sz="4" w:space="0" w:color="FFFFFF"/>
              <w:right w:val="single" w:sz="4" w:space="0" w:color="FFFFFF"/>
            </w:tcBorders>
          </w:tcPr>
          <w:p w14:paraId="04CE69F2" w14:textId="19239572" w:rsidR="007C20F0" w:rsidRPr="007C20F0" w:rsidRDefault="007C20F0">
            <w:pPr>
              <w:pBdr>
                <w:top w:val="nil"/>
                <w:left w:val="nil"/>
                <w:bottom w:val="nil"/>
                <w:right w:val="nil"/>
                <w:between w:val="nil"/>
              </w:pBdr>
              <w:jc w:val="both"/>
              <w:rPr>
                <w:rFonts w:ascii="Arial Narrow" w:eastAsia="Arial Narrow" w:hAnsi="Arial Narrow" w:cs="Arial Narrow"/>
                <w:b/>
                <w:bCs/>
                <w:color w:val="000000"/>
                <w:sz w:val="22"/>
                <w:szCs w:val="22"/>
              </w:rPr>
            </w:pPr>
            <w:r w:rsidRPr="007C20F0">
              <w:rPr>
                <w:rFonts w:ascii="Arial Narrow" w:eastAsia="Arial Narrow" w:hAnsi="Arial Narrow" w:cs="Arial Narrow"/>
                <w:b/>
                <w:bCs/>
                <w:color w:val="000000"/>
                <w:sz w:val="22"/>
                <w:szCs w:val="22"/>
              </w:rPr>
              <w:t xml:space="preserve">Educating, Inspiring, Empowering </w:t>
            </w:r>
          </w:p>
          <w:p w14:paraId="30B11B93" w14:textId="7B2E8414" w:rsidR="007C20F0" w:rsidRDefault="007C20F0" w:rsidP="007C20F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Education Officers for Insight are responsible for the planning, organisation and execution of Educational events throughout the year. These events are the primary way for members to learn about global health, upskill them with the tools to be able to act and encouraging them to make change in the future. </w:t>
            </w:r>
          </w:p>
          <w:p w14:paraId="4A90C646" w14:textId="77777777" w:rsidR="007C20F0" w:rsidRDefault="007C20F0">
            <w:pPr>
              <w:pBdr>
                <w:top w:val="nil"/>
                <w:left w:val="nil"/>
                <w:bottom w:val="nil"/>
                <w:right w:val="nil"/>
                <w:between w:val="nil"/>
              </w:pBdr>
              <w:jc w:val="both"/>
              <w:rPr>
                <w:rFonts w:ascii="Arial Narrow" w:eastAsia="Arial Narrow" w:hAnsi="Arial Narrow" w:cs="Arial Narrow"/>
                <w:color w:val="000000"/>
                <w:sz w:val="22"/>
                <w:szCs w:val="22"/>
              </w:rPr>
            </w:pPr>
          </w:p>
          <w:p w14:paraId="432A62B9" w14:textId="0F305869" w:rsidR="007C20F0" w:rsidRPr="003607B0" w:rsidRDefault="007C20F0">
            <w:pPr>
              <w:pBdr>
                <w:top w:val="nil"/>
                <w:left w:val="nil"/>
                <w:bottom w:val="nil"/>
                <w:right w:val="nil"/>
                <w:between w:val="nil"/>
              </w:pBdr>
              <w:jc w:val="both"/>
              <w:rPr>
                <w:rFonts w:ascii="Arial Narrow" w:eastAsia="Arial Narrow" w:hAnsi="Arial Narrow" w:cs="Arial Narrow"/>
                <w:b/>
                <w:bCs/>
                <w:color w:val="000000"/>
                <w:sz w:val="22"/>
                <w:szCs w:val="22"/>
              </w:rPr>
            </w:pPr>
            <w:r w:rsidRPr="007C20F0">
              <w:rPr>
                <w:rFonts w:ascii="Arial Narrow" w:eastAsia="Arial Narrow" w:hAnsi="Arial Narrow" w:cs="Arial Narrow"/>
                <w:b/>
                <w:bCs/>
                <w:color w:val="000000"/>
                <w:sz w:val="22"/>
                <w:szCs w:val="22"/>
              </w:rPr>
              <w:t xml:space="preserve">Practical Aspects of the Role </w:t>
            </w:r>
          </w:p>
          <w:p w14:paraId="0CFD8435" w14:textId="766FB3E7" w:rsidR="00DE1724" w:rsidRDefault="0057444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 20</w:t>
            </w:r>
            <w:r w:rsidR="00AC3854">
              <w:rPr>
                <w:rFonts w:ascii="Arial Narrow" w:eastAsia="Arial Narrow" w:hAnsi="Arial Narrow" w:cs="Arial Narrow"/>
                <w:color w:val="000000"/>
                <w:sz w:val="22"/>
                <w:szCs w:val="22"/>
              </w:rPr>
              <w:t>2</w:t>
            </w:r>
            <w:r w:rsidR="004477E8">
              <w:rPr>
                <w:rFonts w:ascii="Arial Narrow" w:eastAsia="Arial Narrow" w:hAnsi="Arial Narrow" w:cs="Arial Narrow"/>
                <w:color w:val="000000"/>
                <w:sz w:val="22"/>
                <w:szCs w:val="22"/>
              </w:rPr>
              <w:t>2</w:t>
            </w:r>
            <w:r>
              <w:rPr>
                <w:rFonts w:ascii="Arial Narrow" w:eastAsia="Arial Narrow" w:hAnsi="Arial Narrow" w:cs="Arial Narrow"/>
                <w:color w:val="000000"/>
                <w:sz w:val="22"/>
                <w:szCs w:val="22"/>
              </w:rPr>
              <w:t xml:space="preserve"> this involved th</w:t>
            </w:r>
            <w:r w:rsidR="007C20F0">
              <w:rPr>
                <w:rFonts w:ascii="Arial Narrow" w:eastAsia="Arial Narrow" w:hAnsi="Arial Narrow" w:cs="Arial Narrow"/>
                <w:color w:val="000000"/>
                <w:sz w:val="22"/>
                <w:szCs w:val="22"/>
              </w:rPr>
              <w:t xml:space="preserve">e following </w:t>
            </w:r>
            <w:r>
              <w:rPr>
                <w:rFonts w:ascii="Arial Narrow" w:eastAsia="Arial Narrow" w:hAnsi="Arial Narrow" w:cs="Arial Narrow"/>
                <w:color w:val="000000"/>
                <w:sz w:val="22"/>
                <w:szCs w:val="22"/>
              </w:rPr>
              <w:t>main events:</w:t>
            </w:r>
          </w:p>
          <w:p w14:paraId="74C58B8A" w14:textId="5CD67EB9" w:rsidR="00DE1724" w:rsidRDefault="0057444A">
            <w:pPr>
              <w:numPr>
                <w:ilvl w:val="0"/>
                <w:numId w:val="3"/>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MedCamp:</w:t>
            </w:r>
            <w:r>
              <w:rPr>
                <w:rFonts w:ascii="Arial Narrow" w:eastAsia="Arial Narrow" w:hAnsi="Arial Narrow" w:cs="Arial Narrow"/>
                <w:color w:val="000000"/>
                <w:sz w:val="22"/>
                <w:szCs w:val="22"/>
              </w:rPr>
              <w:t xml:space="preserve"> This is fundamental for introducing Insight to first years and is thus vital to make a strong and lasting impression</w:t>
            </w:r>
            <w:r w:rsidR="00AC3854">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For the last three years it involved a</w:t>
            </w:r>
            <w:r w:rsidR="00AC3854">
              <w:rPr>
                <w:rFonts w:ascii="Arial Narrow" w:eastAsia="Arial Narrow" w:hAnsi="Arial Narrow" w:cs="Arial Narrow"/>
                <w:sz w:val="22"/>
                <w:szCs w:val="22"/>
              </w:rPr>
              <w:t>n</w:t>
            </w:r>
            <w:r>
              <w:rPr>
                <w:rFonts w:ascii="Arial Narrow" w:eastAsia="Arial Narrow" w:hAnsi="Arial Narrow" w:cs="Arial Narrow"/>
                <w:sz w:val="22"/>
                <w:szCs w:val="22"/>
              </w:rPr>
              <w:t xml:space="preserve"> interactive station showcasing the differences between health care access and inequity between Australia and an area of socioeconomic disadvantage. </w:t>
            </w:r>
            <w:r>
              <w:rPr>
                <w:rFonts w:ascii="Arial Narrow" w:eastAsia="Arial Narrow" w:hAnsi="Arial Narrow" w:cs="Arial Narrow"/>
                <w:color w:val="000000"/>
                <w:sz w:val="22"/>
                <w:szCs w:val="22"/>
              </w:rPr>
              <w:t xml:space="preserve">The format of this largely varies on negotiating with the MedCamp conveners for the year. </w:t>
            </w:r>
            <w:r w:rsidR="004477E8">
              <w:rPr>
                <w:rFonts w:ascii="Arial Narrow" w:eastAsia="Arial Narrow" w:hAnsi="Arial Narrow" w:cs="Arial Narrow"/>
                <w:color w:val="000000"/>
                <w:sz w:val="22"/>
                <w:szCs w:val="22"/>
              </w:rPr>
              <w:t>Previously,</w:t>
            </w:r>
            <w:r w:rsidR="00AC3854">
              <w:rPr>
                <w:rFonts w:ascii="Arial Narrow" w:eastAsia="Arial Narrow" w:hAnsi="Arial Narrow" w:cs="Arial Narrow"/>
                <w:color w:val="000000"/>
                <w:sz w:val="22"/>
                <w:szCs w:val="22"/>
              </w:rPr>
              <w:t xml:space="preserve"> Insight held a MedCamp workshop jointly with PVOGS SA so the content was a blend of sexual and global health.</w:t>
            </w:r>
            <w:r w:rsidR="004477E8">
              <w:rPr>
                <w:rFonts w:ascii="Arial Narrow" w:eastAsia="Arial Narrow" w:hAnsi="Arial Narrow" w:cs="Arial Narrow"/>
                <w:color w:val="000000"/>
                <w:sz w:val="22"/>
                <w:szCs w:val="22"/>
              </w:rPr>
              <w:t xml:space="preserve"> </w:t>
            </w:r>
            <w:r w:rsidR="00A10DCB">
              <w:rPr>
                <w:rFonts w:ascii="Arial Narrow" w:eastAsia="Arial Narrow" w:hAnsi="Arial Narrow" w:cs="Arial Narrow"/>
                <w:color w:val="000000"/>
                <w:sz w:val="22"/>
                <w:szCs w:val="22"/>
              </w:rPr>
              <w:t>Due to the cancellation of MedCamp in 2022, this did not go ahead.</w:t>
            </w:r>
          </w:p>
          <w:p w14:paraId="30D7BA18" w14:textId="45213711" w:rsidR="00DE1724" w:rsidRPr="007C20F0" w:rsidRDefault="0057444A" w:rsidP="007C20F0">
            <w:pPr>
              <w:numPr>
                <w:ilvl w:val="0"/>
                <w:numId w:val="3"/>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Global Health Short Course:</w:t>
            </w:r>
            <w:r>
              <w:rPr>
                <w:rFonts w:ascii="Arial Narrow" w:eastAsia="Arial Narrow" w:hAnsi="Arial Narrow" w:cs="Arial Narrow"/>
                <w:color w:val="000000"/>
                <w:sz w:val="22"/>
                <w:szCs w:val="22"/>
              </w:rPr>
              <w:t xml:space="preserve"> This is Insight’s premier educational event and one that requires a significant amount of planning. Speakers should be contacted as early as possible, ensuring a wide variety of global health topics are covered for a well-rounded event. </w:t>
            </w:r>
            <w:r w:rsidR="00AC3854">
              <w:rPr>
                <w:rFonts w:ascii="Arial Narrow" w:eastAsia="Arial Narrow" w:hAnsi="Arial Narrow" w:cs="Arial Narrow"/>
                <w:color w:val="000000"/>
                <w:sz w:val="22"/>
                <w:szCs w:val="22"/>
              </w:rPr>
              <w:t>Usually this is an all-day event on the weekend with plenary sessions and a</w:t>
            </w:r>
            <w:r>
              <w:rPr>
                <w:rFonts w:ascii="Arial Narrow" w:eastAsia="Arial Narrow" w:hAnsi="Arial Narrow" w:cs="Arial Narrow"/>
                <w:color w:val="000000"/>
                <w:sz w:val="22"/>
                <w:szCs w:val="22"/>
              </w:rPr>
              <w:t>fternoon</w:t>
            </w:r>
            <w:r w:rsidR="00AC3854">
              <w:rPr>
                <w:rFonts w:ascii="Arial Narrow" w:eastAsia="Arial Narrow" w:hAnsi="Arial Narrow" w:cs="Arial Narrow"/>
                <w:color w:val="000000"/>
                <w:sz w:val="22"/>
                <w:szCs w:val="22"/>
              </w:rPr>
              <w:t xml:space="preserve"> workshops</w:t>
            </w:r>
            <w:r w:rsidR="009C48B3">
              <w:rPr>
                <w:rFonts w:ascii="Arial Narrow" w:eastAsia="Arial Narrow" w:hAnsi="Arial Narrow" w:cs="Arial Narrow"/>
                <w:color w:val="000000"/>
                <w:sz w:val="22"/>
                <w:szCs w:val="22"/>
              </w:rPr>
              <w:t xml:space="preserve">. </w:t>
            </w:r>
            <w:r w:rsidR="00AC3854">
              <w:rPr>
                <w:rFonts w:ascii="Arial Narrow" w:eastAsia="Arial Narrow" w:hAnsi="Arial Narrow" w:cs="Arial Narrow"/>
                <w:color w:val="000000"/>
                <w:sz w:val="22"/>
                <w:szCs w:val="22"/>
              </w:rPr>
              <w:t>GHSC 202</w:t>
            </w:r>
            <w:r w:rsidR="00A10DCB">
              <w:rPr>
                <w:rFonts w:ascii="Arial Narrow" w:eastAsia="Arial Narrow" w:hAnsi="Arial Narrow" w:cs="Arial Narrow"/>
                <w:color w:val="000000"/>
                <w:sz w:val="22"/>
                <w:szCs w:val="22"/>
              </w:rPr>
              <w:t>2</w:t>
            </w:r>
            <w:r w:rsidR="009C48B3">
              <w:rPr>
                <w:rFonts w:ascii="Arial Narrow" w:eastAsia="Arial Narrow" w:hAnsi="Arial Narrow" w:cs="Arial Narrow"/>
                <w:color w:val="000000"/>
                <w:sz w:val="22"/>
                <w:szCs w:val="22"/>
              </w:rPr>
              <w:t xml:space="preserve"> </w:t>
            </w:r>
            <w:r w:rsidR="00AC3854">
              <w:rPr>
                <w:rFonts w:ascii="Arial Narrow" w:eastAsia="Arial Narrow" w:hAnsi="Arial Narrow" w:cs="Arial Narrow"/>
                <w:color w:val="000000"/>
                <w:sz w:val="22"/>
                <w:szCs w:val="22"/>
              </w:rPr>
              <w:t xml:space="preserve">was held </w:t>
            </w:r>
            <w:r w:rsidR="009C48B3">
              <w:rPr>
                <w:rFonts w:ascii="Arial Narrow" w:eastAsia="Arial Narrow" w:hAnsi="Arial Narrow" w:cs="Arial Narrow"/>
                <w:color w:val="000000"/>
                <w:sz w:val="22"/>
                <w:szCs w:val="22"/>
              </w:rPr>
              <w:t xml:space="preserve">at AHMS in conjunction with Flinders HHRG </w:t>
            </w:r>
            <w:r w:rsidR="00AC3854">
              <w:rPr>
                <w:rFonts w:ascii="Arial Narrow" w:eastAsia="Arial Narrow" w:hAnsi="Arial Narrow" w:cs="Arial Narrow"/>
                <w:color w:val="000000"/>
                <w:sz w:val="22"/>
                <w:szCs w:val="22"/>
              </w:rPr>
              <w:t xml:space="preserve">with </w:t>
            </w:r>
            <w:r w:rsidR="009C48B3">
              <w:rPr>
                <w:rFonts w:ascii="Arial Narrow" w:eastAsia="Arial Narrow" w:hAnsi="Arial Narrow" w:cs="Arial Narrow"/>
                <w:color w:val="000000"/>
                <w:sz w:val="22"/>
                <w:szCs w:val="22"/>
              </w:rPr>
              <w:t>5</w:t>
            </w:r>
            <w:r w:rsidR="00AC3854">
              <w:rPr>
                <w:rFonts w:ascii="Arial Narrow" w:eastAsia="Arial Narrow" w:hAnsi="Arial Narrow" w:cs="Arial Narrow"/>
                <w:color w:val="000000"/>
                <w:sz w:val="22"/>
                <w:szCs w:val="22"/>
              </w:rPr>
              <w:t xml:space="preserve"> speaker</w:t>
            </w:r>
            <w:r w:rsidR="00097665">
              <w:rPr>
                <w:rFonts w:ascii="Arial Narrow" w:eastAsia="Arial Narrow" w:hAnsi="Arial Narrow" w:cs="Arial Narrow"/>
                <w:color w:val="000000"/>
                <w:sz w:val="22"/>
                <w:szCs w:val="22"/>
              </w:rPr>
              <w:t>s</w:t>
            </w:r>
            <w:r w:rsidR="009C48B3">
              <w:rPr>
                <w:rFonts w:ascii="Arial Narrow" w:eastAsia="Arial Narrow" w:hAnsi="Arial Narrow" w:cs="Arial Narrow"/>
                <w:color w:val="000000"/>
                <w:sz w:val="22"/>
                <w:szCs w:val="22"/>
              </w:rPr>
              <w:t xml:space="preserve">. </w:t>
            </w:r>
          </w:p>
        </w:tc>
      </w:tr>
      <w:tr w:rsidR="00DE1724" w14:paraId="6E82F906"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40F1FF34"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Positives of position:</w:t>
            </w:r>
          </w:p>
        </w:tc>
        <w:tc>
          <w:tcPr>
            <w:tcW w:w="8565" w:type="dxa"/>
            <w:tcBorders>
              <w:top w:val="single" w:sz="4" w:space="0" w:color="FFFFFF"/>
              <w:left w:val="single" w:sz="4" w:space="0" w:color="FFFFFF"/>
              <w:bottom w:val="single" w:sz="4" w:space="0" w:color="FFFFFF"/>
              <w:right w:val="single" w:sz="4" w:space="0" w:color="FFFFFF"/>
            </w:tcBorders>
          </w:tcPr>
          <w:p w14:paraId="1ED84F00" w14:textId="77777777" w:rsidR="00DE1724"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Supportive committee with a passion for global health</w:t>
            </w:r>
          </w:p>
          <w:p w14:paraId="6B5B760F" w14:textId="77777777" w:rsidR="00DE1724"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Ability to apply as a pair means double the ideas generated with the ability to delegate tasks between the officers for maximum efficiency</w:t>
            </w:r>
          </w:p>
          <w:p w14:paraId="2ECD0D18" w14:textId="77777777" w:rsidR="00DE1724"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Ability to make the role what you want it to be: open-ended with lots of room for creativity</w:t>
            </w:r>
          </w:p>
          <w:p w14:paraId="0B7C1E13" w14:textId="77777777" w:rsidR="00DE1724"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 xml:space="preserve">With few event commitments throughout the year, this leaves extended periods of time with minimal hours required, making it easy to balance this position with medical school and other extra-curricular activities </w:t>
            </w:r>
          </w:p>
          <w:p w14:paraId="339A75E7" w14:textId="77777777" w:rsidR="00DE1724"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Developing a more well-rounded understanding of Insight and the positive change a committee of like-minded individuals can make</w:t>
            </w:r>
          </w:p>
          <w:p w14:paraId="47A9DED5" w14:textId="2F0DF1C1" w:rsidR="00DE1724" w:rsidRPr="009C48B3" w:rsidRDefault="0057444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Develop and expand skills in time-management, organisation and communication with both peers and global health experts</w:t>
            </w:r>
          </w:p>
          <w:p w14:paraId="45003D73" w14:textId="4E1CFDF3" w:rsidR="009C48B3" w:rsidRDefault="009C48B3">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 xml:space="preserve">Develop leadership skills – delegating tasks to other people, making decisions, </w:t>
            </w:r>
          </w:p>
          <w:p w14:paraId="5AD668E5" w14:textId="77777777" w:rsidR="00DE1724" w:rsidRDefault="0057444A">
            <w:pPr>
              <w:numPr>
                <w:ilvl w:val="0"/>
                <w:numId w:val="1"/>
              </w:numPr>
              <w:pBdr>
                <w:top w:val="nil"/>
                <w:left w:val="nil"/>
                <w:bottom w:val="nil"/>
                <w:right w:val="nil"/>
                <w:between w:val="nil"/>
              </w:pBdr>
              <w:rPr>
                <w:color w:val="000000"/>
                <w:sz w:val="22"/>
                <w:szCs w:val="22"/>
              </w:rPr>
            </w:pPr>
            <w:bookmarkStart w:id="1" w:name="_30j0zll" w:colFirst="0" w:colLast="0"/>
            <w:bookmarkEnd w:id="1"/>
            <w:r>
              <w:rPr>
                <w:rFonts w:ascii="Arial Narrow" w:eastAsia="Arial Narrow" w:hAnsi="Arial Narrow" w:cs="Arial Narrow"/>
                <w:color w:val="000000"/>
                <w:sz w:val="22"/>
                <w:szCs w:val="22"/>
              </w:rPr>
              <w:t>Working with HHRG was really fun and gave the chance to make friends from other universities</w:t>
            </w:r>
          </w:p>
        </w:tc>
      </w:tr>
      <w:tr w:rsidR="00DE1724" w14:paraId="350E5C55"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3198413C"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Negatives of position:</w:t>
            </w:r>
          </w:p>
        </w:tc>
        <w:tc>
          <w:tcPr>
            <w:tcW w:w="8565" w:type="dxa"/>
            <w:tcBorders>
              <w:top w:val="single" w:sz="4" w:space="0" w:color="FFFFFF"/>
              <w:left w:val="single" w:sz="4" w:space="0" w:color="FFFFFF"/>
              <w:bottom w:val="single" w:sz="4" w:space="0" w:color="FFFFFF"/>
              <w:right w:val="single" w:sz="4" w:space="0" w:color="FFFFFF"/>
            </w:tcBorders>
          </w:tcPr>
          <w:p w14:paraId="390B5D8F" w14:textId="77777777" w:rsidR="00DE1724" w:rsidRDefault="0057444A">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Attendance at educational events is quite difficult, and often requires </w:t>
            </w:r>
            <w:r w:rsidRPr="009C48B3">
              <w:rPr>
                <w:rFonts w:ascii="Arial Narrow" w:eastAsia="Arial Narrow" w:hAnsi="Arial Narrow" w:cs="Arial Narrow"/>
                <w:b/>
                <w:bCs/>
                <w:color w:val="000000"/>
                <w:sz w:val="22"/>
                <w:szCs w:val="22"/>
              </w:rPr>
              <w:t>significant marketing push</w:t>
            </w:r>
            <w:r>
              <w:rPr>
                <w:rFonts w:ascii="Arial Narrow" w:eastAsia="Arial Narrow" w:hAnsi="Arial Narrow" w:cs="Arial Narrow"/>
                <w:color w:val="000000"/>
                <w:sz w:val="22"/>
                <w:szCs w:val="22"/>
              </w:rPr>
              <w:t xml:space="preserve"> and involvement of the committee for advertising </w:t>
            </w:r>
          </w:p>
          <w:p w14:paraId="47EE696E" w14:textId="77777777" w:rsidR="009C48B3" w:rsidRPr="009C48B3" w:rsidRDefault="0057444A" w:rsidP="009C48B3">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Significant time commitment during periods of event organising, however this is expected and can be minimised with good foresight and planning </w:t>
            </w:r>
          </w:p>
          <w:p w14:paraId="1CD51188" w14:textId="0627E63B" w:rsidR="009C48B3" w:rsidRPr="009C48B3" w:rsidRDefault="009C48B3" w:rsidP="009C48B3">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For GHSC, it is difficult to organise by yourself, good communication between HHRG and other committee members is essential </w:t>
            </w:r>
          </w:p>
        </w:tc>
      </w:tr>
      <w:tr w:rsidR="00DE1724" w14:paraId="746DAC97"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02F8FF20"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Time required:</w:t>
            </w:r>
          </w:p>
        </w:tc>
        <w:tc>
          <w:tcPr>
            <w:tcW w:w="8565" w:type="dxa"/>
            <w:tcBorders>
              <w:top w:val="single" w:sz="4" w:space="0" w:color="FFFFFF"/>
              <w:left w:val="single" w:sz="4" w:space="0" w:color="FFFFFF"/>
              <w:bottom w:val="single" w:sz="4" w:space="0" w:color="FFFFFF"/>
              <w:right w:val="single" w:sz="4" w:space="0" w:color="FFFFFF"/>
            </w:tcBorders>
          </w:tcPr>
          <w:p w14:paraId="256024BA" w14:textId="55845CFC" w:rsidR="00DE1724" w:rsidRDefault="0057444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Few hours per week – varies depending on whether an event is being organised </w:t>
            </w:r>
          </w:p>
        </w:tc>
      </w:tr>
      <w:tr w:rsidR="00DE1724" w14:paraId="454D8B46"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2E831677"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Ideas for the future:</w:t>
            </w:r>
          </w:p>
        </w:tc>
        <w:tc>
          <w:tcPr>
            <w:tcW w:w="8565" w:type="dxa"/>
            <w:tcBorders>
              <w:top w:val="single" w:sz="4" w:space="0" w:color="FFFFFF"/>
              <w:left w:val="single" w:sz="4" w:space="0" w:color="FFFFFF"/>
              <w:bottom w:val="single" w:sz="4" w:space="0" w:color="FFFFFF"/>
              <w:right w:val="single" w:sz="4" w:space="0" w:color="FFFFFF"/>
            </w:tcBorders>
          </w:tcPr>
          <w:p w14:paraId="7601A593" w14:textId="16D4BE86" w:rsidR="00DE1724" w:rsidRDefault="0057444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Completely up to you! If you need inspiration, we recommend looking through the GH</w:t>
            </w:r>
            <w:r w:rsidR="00AC3854">
              <w:rPr>
                <w:rFonts w:ascii="Arial Narrow" w:eastAsia="Arial Narrow" w:hAnsi="Arial Narrow" w:cs="Arial Narrow"/>
                <w:color w:val="000000"/>
                <w:sz w:val="22"/>
                <w:szCs w:val="22"/>
              </w:rPr>
              <w:t>S</w:t>
            </w:r>
            <w:r>
              <w:rPr>
                <w:rFonts w:ascii="Arial Narrow" w:eastAsia="Arial Narrow" w:hAnsi="Arial Narrow" w:cs="Arial Narrow"/>
                <w:color w:val="000000"/>
                <w:sz w:val="22"/>
                <w:szCs w:val="22"/>
              </w:rPr>
              <w:t>C academic program and expand from there.</w:t>
            </w:r>
          </w:p>
          <w:p w14:paraId="3839EA25" w14:textId="7A9DD0D9" w:rsidR="00DE1724" w:rsidRDefault="0057444A">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We also have a speaker database to gain ideas about past presentations and ideas for the future</w:t>
            </w:r>
          </w:p>
          <w:p w14:paraId="20D85D18" w14:textId="77777777" w:rsidR="00DE1724" w:rsidRDefault="0057444A">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Re-introducing a semester 1 evening educational event could be considered</w:t>
            </w:r>
          </w:p>
          <w:p w14:paraId="0B0D5863" w14:textId="77777777" w:rsidR="00DE1724" w:rsidRDefault="0057444A">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Providing educational articles on current global health issues to committee/everyone via mail-outs, social media, website  </w:t>
            </w:r>
          </w:p>
          <w:p w14:paraId="2778186B" w14:textId="306363E9" w:rsidR="009C48B3" w:rsidRDefault="009C48B3">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Changing the format of </w:t>
            </w:r>
            <w:r w:rsidR="00E12CFE">
              <w:rPr>
                <w:rFonts w:ascii="Arial Narrow" w:eastAsia="Arial Narrow" w:hAnsi="Arial Narrow" w:cs="Arial Narrow"/>
                <w:sz w:val="22"/>
                <w:szCs w:val="22"/>
              </w:rPr>
              <w:t>M</w:t>
            </w:r>
            <w:r>
              <w:rPr>
                <w:rFonts w:ascii="Arial Narrow" w:eastAsia="Arial Narrow" w:hAnsi="Arial Narrow" w:cs="Arial Narrow"/>
                <w:sz w:val="22"/>
                <w:szCs w:val="22"/>
              </w:rPr>
              <w:t>ed</w:t>
            </w:r>
            <w:r w:rsidR="00E12CFE">
              <w:rPr>
                <w:rFonts w:ascii="Arial Narrow" w:eastAsia="Arial Narrow" w:hAnsi="Arial Narrow" w:cs="Arial Narrow"/>
                <w:sz w:val="22"/>
                <w:szCs w:val="22"/>
              </w:rPr>
              <w:t>C</w:t>
            </w:r>
            <w:r>
              <w:rPr>
                <w:rFonts w:ascii="Arial Narrow" w:eastAsia="Arial Narrow" w:hAnsi="Arial Narrow" w:cs="Arial Narrow"/>
                <w:sz w:val="22"/>
                <w:szCs w:val="22"/>
              </w:rPr>
              <w:t xml:space="preserve">amp station </w:t>
            </w:r>
          </w:p>
        </w:tc>
      </w:tr>
      <w:tr w:rsidR="00DE1724" w14:paraId="3628E763" w14:textId="77777777">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4AE4E46E"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Experience required:</w:t>
            </w:r>
          </w:p>
        </w:tc>
        <w:tc>
          <w:tcPr>
            <w:tcW w:w="8565" w:type="dxa"/>
            <w:tcBorders>
              <w:top w:val="single" w:sz="4" w:space="0" w:color="FFFFFF"/>
              <w:left w:val="single" w:sz="4" w:space="0" w:color="FFFFFF"/>
              <w:bottom w:val="single" w:sz="4" w:space="0" w:color="FFFFFF"/>
              <w:right w:val="single" w:sz="4" w:space="0" w:color="FFFFFF"/>
            </w:tcBorders>
          </w:tcPr>
          <w:p w14:paraId="4A1C2E4C" w14:textId="77777777" w:rsidR="00DE1724" w:rsidRDefault="0057444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Previous committee experience, ideally one which involves co-ordinating events. Previous Insight Committee experience is desired but not essential.</w:t>
            </w:r>
          </w:p>
        </w:tc>
      </w:tr>
      <w:tr w:rsidR="00DE1724" w14:paraId="7252659B" w14:textId="77777777">
        <w:trPr>
          <w:trHeight w:val="260"/>
        </w:trPr>
        <w:tc>
          <w:tcPr>
            <w:tcW w:w="1995" w:type="dxa"/>
            <w:tcBorders>
              <w:top w:val="single" w:sz="4" w:space="0" w:color="FFFFFF"/>
              <w:left w:val="single" w:sz="4" w:space="0" w:color="FFFFFF"/>
              <w:bottom w:val="single" w:sz="4" w:space="0" w:color="FFFFFF"/>
              <w:right w:val="single" w:sz="4" w:space="0" w:color="FFFFFF"/>
            </w:tcBorders>
            <w:shd w:val="clear" w:color="auto" w:fill="C9DAF8"/>
          </w:tcPr>
          <w:p w14:paraId="5A418945" w14:textId="77777777" w:rsidR="00DE1724" w:rsidRDefault="0057444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Past office bearers:</w:t>
            </w:r>
          </w:p>
        </w:tc>
        <w:tc>
          <w:tcPr>
            <w:tcW w:w="8565" w:type="dxa"/>
            <w:tcBorders>
              <w:top w:val="single" w:sz="4" w:space="0" w:color="FFFFFF"/>
              <w:left w:val="single" w:sz="4" w:space="0" w:color="FFFFFF"/>
              <w:bottom w:val="single" w:sz="4" w:space="0" w:color="FFFFFF"/>
              <w:right w:val="single" w:sz="4" w:space="0" w:color="FFFFFF"/>
            </w:tcBorders>
          </w:tcPr>
          <w:p w14:paraId="16E7C507" w14:textId="4840A491" w:rsidR="00B87008" w:rsidRDefault="00B87008">
            <w:pPr>
              <w:rPr>
                <w:rFonts w:ascii="Arial Narrow" w:eastAsia="Arial Narrow" w:hAnsi="Arial Narrow" w:cs="Arial Narrow"/>
                <w:sz w:val="22"/>
                <w:szCs w:val="22"/>
              </w:rPr>
            </w:pPr>
            <w:r>
              <w:rPr>
                <w:rFonts w:ascii="Arial Narrow" w:eastAsia="Arial Narrow" w:hAnsi="Arial Narrow" w:cs="Arial Narrow"/>
                <w:sz w:val="22"/>
                <w:szCs w:val="22"/>
              </w:rPr>
              <w:t>2022: Christine Xu (MBBS III) and Yonina Yang (MBBS IV)</w:t>
            </w:r>
          </w:p>
          <w:p w14:paraId="3A743B19" w14:textId="31C969AC" w:rsidR="009C48B3" w:rsidRDefault="009C48B3">
            <w:pPr>
              <w:rPr>
                <w:rFonts w:ascii="Arial Narrow" w:eastAsia="Arial Narrow" w:hAnsi="Arial Narrow" w:cs="Arial Narrow"/>
                <w:sz w:val="22"/>
                <w:szCs w:val="22"/>
              </w:rPr>
            </w:pPr>
            <w:r>
              <w:rPr>
                <w:rFonts w:ascii="Arial Narrow" w:eastAsia="Arial Narrow" w:hAnsi="Arial Narrow" w:cs="Arial Narrow"/>
                <w:sz w:val="22"/>
                <w:szCs w:val="22"/>
              </w:rPr>
              <w:t xml:space="preserve">2021: Katie Kim (MBBS III) </w:t>
            </w:r>
          </w:p>
          <w:p w14:paraId="368145BC" w14:textId="130ED0FD" w:rsidR="00AC3854" w:rsidRDefault="00AC3854">
            <w:pPr>
              <w:rPr>
                <w:rFonts w:ascii="Arial Narrow" w:eastAsia="Arial Narrow" w:hAnsi="Arial Narrow" w:cs="Arial Narrow"/>
                <w:sz w:val="22"/>
                <w:szCs w:val="22"/>
              </w:rPr>
            </w:pPr>
            <w:r>
              <w:rPr>
                <w:rFonts w:ascii="Arial Narrow" w:eastAsia="Arial Narrow" w:hAnsi="Arial Narrow" w:cs="Arial Narrow"/>
                <w:sz w:val="22"/>
                <w:szCs w:val="22"/>
              </w:rPr>
              <w:t>2020: Bora Hyoung (MBBS II)</w:t>
            </w:r>
          </w:p>
          <w:p w14:paraId="1F3C00C6" w14:textId="33B15E74" w:rsidR="00DE1724" w:rsidRDefault="0057444A">
            <w:pPr>
              <w:rPr>
                <w:rFonts w:ascii="Arial Narrow" w:eastAsia="Arial Narrow" w:hAnsi="Arial Narrow" w:cs="Arial Narrow"/>
                <w:sz w:val="22"/>
                <w:szCs w:val="22"/>
              </w:rPr>
            </w:pPr>
            <w:r>
              <w:rPr>
                <w:rFonts w:ascii="Arial Narrow" w:eastAsia="Arial Narrow" w:hAnsi="Arial Narrow" w:cs="Arial Narrow"/>
                <w:sz w:val="22"/>
                <w:szCs w:val="22"/>
              </w:rPr>
              <w:t>2019: Roger Parnis (MBBS VI) and Melissa Liu (MBBS VI)</w:t>
            </w:r>
          </w:p>
          <w:p w14:paraId="5BF66433" w14:textId="77777777" w:rsidR="00DE1724" w:rsidRDefault="0057444A">
            <w:pPr>
              <w:rPr>
                <w:rFonts w:ascii="Arial Narrow" w:eastAsia="Arial Narrow" w:hAnsi="Arial Narrow" w:cs="Arial Narrow"/>
                <w:sz w:val="22"/>
                <w:szCs w:val="22"/>
              </w:rPr>
            </w:pPr>
            <w:r>
              <w:rPr>
                <w:rFonts w:ascii="Arial Narrow" w:eastAsia="Arial Narrow" w:hAnsi="Arial Narrow" w:cs="Arial Narrow"/>
                <w:sz w:val="22"/>
                <w:szCs w:val="22"/>
              </w:rPr>
              <w:t xml:space="preserve">2018: Anna Zeng (MBBS VI) and Lauren Footner (MBBS VI) </w:t>
            </w:r>
          </w:p>
          <w:p w14:paraId="166EE22E" w14:textId="77777777" w:rsidR="00DE1724" w:rsidRDefault="0057444A">
            <w:pPr>
              <w:rPr>
                <w:rFonts w:ascii="Arial Narrow" w:eastAsia="Arial Narrow" w:hAnsi="Arial Narrow" w:cs="Arial Narrow"/>
                <w:sz w:val="22"/>
                <w:szCs w:val="22"/>
              </w:rPr>
            </w:pPr>
            <w:r>
              <w:rPr>
                <w:rFonts w:ascii="Arial Narrow" w:eastAsia="Arial Narrow" w:hAnsi="Arial Narrow" w:cs="Arial Narrow"/>
                <w:sz w:val="22"/>
                <w:szCs w:val="22"/>
              </w:rPr>
              <w:t>2017: Gabi Venter (MBBS IV) and Dione Jones (MBBS IV)</w:t>
            </w:r>
          </w:p>
          <w:p w14:paraId="36E7B689" w14:textId="77777777" w:rsidR="00DE1724" w:rsidRDefault="0057444A">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2016: Ebony Micevski and Harsimran Singh (MBBS VI </w:t>
            </w:r>
            <w:r>
              <w:rPr>
                <w:rFonts w:ascii="Arial Narrow" w:eastAsia="Arial Narrow" w:hAnsi="Arial Narrow" w:cs="Arial Narrow"/>
                <w:sz w:val="22"/>
                <w:szCs w:val="22"/>
              </w:rPr>
              <w:t xml:space="preserve">&amp; V) </w:t>
            </w:r>
          </w:p>
        </w:tc>
      </w:tr>
    </w:tbl>
    <w:p w14:paraId="5E10E238" w14:textId="77777777" w:rsidR="00DE1724" w:rsidRDefault="00DE1724"/>
    <w:sectPr w:rsidR="00DE1724">
      <w:headerReference w:type="default" r:id="rId9"/>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8373" w14:textId="77777777" w:rsidR="00304268" w:rsidRDefault="00304268">
      <w:r>
        <w:separator/>
      </w:r>
    </w:p>
  </w:endnote>
  <w:endnote w:type="continuationSeparator" w:id="0">
    <w:p w14:paraId="06BBE450" w14:textId="77777777" w:rsidR="00304268" w:rsidRDefault="0030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2DD6" w14:textId="77777777" w:rsidR="00304268" w:rsidRDefault="00304268">
      <w:r>
        <w:separator/>
      </w:r>
    </w:p>
  </w:footnote>
  <w:footnote w:type="continuationSeparator" w:id="0">
    <w:p w14:paraId="5A8D69E4" w14:textId="77777777" w:rsidR="00304268" w:rsidRDefault="0030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A23B" w14:textId="77777777" w:rsidR="00DE1724" w:rsidRDefault="00DE1724">
    <w:pPr>
      <w:pBdr>
        <w:top w:val="nil"/>
        <w:left w:val="nil"/>
        <w:bottom w:val="nil"/>
        <w:right w:val="nil"/>
        <w:between w:val="nil"/>
      </w:pBdr>
      <w:tabs>
        <w:tab w:val="center" w:pos="4320"/>
        <w:tab w:val="right" w:pos="8640"/>
      </w:tabs>
      <w:spacing w:before="72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E2D0B"/>
    <w:multiLevelType w:val="multilevel"/>
    <w:tmpl w:val="987EC5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8217740"/>
    <w:multiLevelType w:val="multilevel"/>
    <w:tmpl w:val="4B92A7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6B003143"/>
    <w:multiLevelType w:val="multilevel"/>
    <w:tmpl w:val="1BACE18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16cid:durableId="1698312000">
    <w:abstractNumId w:val="2"/>
  </w:num>
  <w:num w:numId="2" w16cid:durableId="502934644">
    <w:abstractNumId w:val="1"/>
  </w:num>
  <w:num w:numId="3" w16cid:durableId="113780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24"/>
    <w:rsid w:val="000806A5"/>
    <w:rsid w:val="00097665"/>
    <w:rsid w:val="00304268"/>
    <w:rsid w:val="003607B0"/>
    <w:rsid w:val="003E2174"/>
    <w:rsid w:val="004477E8"/>
    <w:rsid w:val="0057444A"/>
    <w:rsid w:val="006F250B"/>
    <w:rsid w:val="007C20F0"/>
    <w:rsid w:val="008F2F95"/>
    <w:rsid w:val="009333CE"/>
    <w:rsid w:val="009B4119"/>
    <w:rsid w:val="009C48B3"/>
    <w:rsid w:val="00A10DCB"/>
    <w:rsid w:val="00AB569D"/>
    <w:rsid w:val="00AC3854"/>
    <w:rsid w:val="00B87008"/>
    <w:rsid w:val="00DC2C99"/>
    <w:rsid w:val="00DE1724"/>
    <w:rsid w:val="00E12C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7865"/>
  <w15:docId w15:val="{B8E96A8E-A8AF-FC47-A0C9-E0BDC74F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events@insight.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cxu127@outlook.com</cp:lastModifiedBy>
  <cp:revision>8</cp:revision>
  <dcterms:created xsi:type="dcterms:W3CDTF">2021-10-09T09:52:00Z</dcterms:created>
  <dcterms:modified xsi:type="dcterms:W3CDTF">2022-10-02T14:55:00Z</dcterms:modified>
</cp:coreProperties>
</file>