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7651" w14:textId="77777777" w:rsidR="00585CF0" w:rsidRDefault="00BA3033">
      <w:pPr>
        <w:ind w:left="-1200"/>
        <w:rPr>
          <w:rFonts w:ascii="Belleza" w:eastAsia="Belleza" w:hAnsi="Belleza" w:cs="Belleza"/>
          <w:b/>
          <w:color w:val="00004C"/>
          <w:sz w:val="32"/>
          <w:szCs w:val="32"/>
        </w:rPr>
      </w:pPr>
      <w:r>
        <w:rPr>
          <w:rFonts w:ascii="Belleza" w:eastAsia="Belleza" w:hAnsi="Belleza" w:cs="Belleza"/>
          <w:b/>
          <w:color w:val="00004C"/>
          <w:sz w:val="32"/>
          <w:szCs w:val="32"/>
        </w:rPr>
        <w:t>Vice President</w:t>
      </w:r>
      <w:r>
        <w:rPr>
          <w:noProof/>
        </w:rPr>
        <w:drawing>
          <wp:anchor distT="0" distB="0" distL="114300" distR="114300" simplePos="0" relativeHeight="251658240" behindDoc="0" locked="0" layoutInCell="1" hidden="0" allowOverlap="1" wp14:anchorId="6194E2DE" wp14:editId="27D0369E">
            <wp:simplePos x="0" y="0"/>
            <wp:positionH relativeFrom="margin">
              <wp:posOffset>4316469</wp:posOffset>
            </wp:positionH>
            <wp:positionV relativeFrom="paragraph">
              <wp:posOffset>-857884</wp:posOffset>
            </wp:positionV>
            <wp:extent cx="2176145" cy="719455"/>
            <wp:effectExtent l="0" t="0" r="0" b="0"/>
            <wp:wrapNone/>
            <wp:docPr id="1" name="image2.jp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2.jp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p>
    <w:p w14:paraId="2E32DE0A" w14:textId="5C139F2C" w:rsidR="00585CF0" w:rsidRDefault="00834814">
      <w:pPr>
        <w:ind w:left="-1200"/>
        <w:rPr>
          <w:rFonts w:ascii="Belleza" w:eastAsia="Belleza" w:hAnsi="Belleza" w:cs="Belleza"/>
          <w:b/>
          <w:color w:val="4A86E8"/>
        </w:rPr>
      </w:pPr>
      <w:r>
        <w:rPr>
          <w:rFonts w:ascii="Belleza" w:eastAsia="Belleza" w:hAnsi="Belleza" w:cs="Belleza"/>
          <w:b/>
          <w:color w:val="4A86E8"/>
        </w:rPr>
        <w:t>Eleanor Thompkins</w:t>
      </w:r>
      <w:r w:rsidR="00BA3033">
        <w:rPr>
          <w:rFonts w:ascii="Belleza" w:eastAsia="Belleza" w:hAnsi="Belleza" w:cs="Belleza"/>
          <w:b/>
          <w:color w:val="4A86E8"/>
        </w:rPr>
        <w:t xml:space="preserve"> (MBBS </w:t>
      </w:r>
      <w:r>
        <w:rPr>
          <w:rFonts w:ascii="Belleza" w:eastAsia="Belleza" w:hAnsi="Belleza" w:cs="Belleza"/>
          <w:b/>
          <w:color w:val="4A86E8"/>
        </w:rPr>
        <w:t>III</w:t>
      </w:r>
      <w:r w:rsidR="00BA3033">
        <w:rPr>
          <w:rFonts w:ascii="Belleza" w:eastAsia="Belleza" w:hAnsi="Belleza" w:cs="Belleza"/>
          <w:b/>
          <w:color w:val="4A86E8"/>
        </w:rPr>
        <w:t xml:space="preserve">) </w:t>
      </w:r>
    </w:p>
    <w:p w14:paraId="707CEC96" w14:textId="77777777" w:rsidR="00585CF0" w:rsidRDefault="00822A4B">
      <w:pPr>
        <w:ind w:left="-1200"/>
        <w:rPr>
          <w:rFonts w:ascii="Belleza" w:eastAsia="Belleza" w:hAnsi="Belleza" w:cs="Belleza"/>
          <w:b/>
          <w:color w:val="A50021"/>
        </w:rPr>
      </w:pPr>
      <w:hyperlink r:id="rId8">
        <w:r w:rsidR="00BA3033">
          <w:rPr>
            <w:rFonts w:ascii="Belleza" w:eastAsia="Belleza" w:hAnsi="Belleza" w:cs="Belleza"/>
            <w:b/>
            <w:color w:val="1155CC"/>
            <w:u w:val="single"/>
          </w:rPr>
          <w:t>vp@insight.org.au</w:t>
        </w:r>
      </w:hyperlink>
      <w:r w:rsidR="00BA3033">
        <w:rPr>
          <w:rFonts w:ascii="Belleza" w:eastAsia="Belleza" w:hAnsi="Belleza" w:cs="Belleza"/>
          <w:b/>
          <w:color w:val="A50021"/>
        </w:rPr>
        <w:t xml:space="preserve"> </w:t>
      </w:r>
    </w:p>
    <w:p w14:paraId="038D3739" w14:textId="77777777" w:rsidR="00585CF0" w:rsidRDefault="00585CF0"/>
    <w:tbl>
      <w:tblPr>
        <w:tblStyle w:val="a"/>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6"/>
        <w:gridCol w:w="4297"/>
        <w:gridCol w:w="4297"/>
      </w:tblGrid>
      <w:tr w:rsidR="00585CF0" w:rsidRPr="009811F3" w14:paraId="1B036248"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5B8C3B94" w14:textId="77777777" w:rsidR="00585CF0" w:rsidRPr="009811F3" w:rsidRDefault="00BA3033">
            <w:pPr>
              <w:rPr>
                <w:rFonts w:ascii="Arial" w:eastAsia="Arial Narrow" w:hAnsi="Arial" w:cs="Arial"/>
                <w:sz w:val="22"/>
                <w:szCs w:val="22"/>
              </w:rPr>
            </w:pPr>
            <w:r w:rsidRPr="009811F3">
              <w:rPr>
                <w:rFonts w:ascii="Arial" w:eastAsia="Arial Narrow" w:hAnsi="Arial" w:cs="Arial"/>
                <w:b/>
                <w:color w:val="000000"/>
                <w:sz w:val="22"/>
                <w:szCs w:val="22"/>
              </w:rPr>
              <w:t>Name of position:</w:t>
            </w:r>
          </w:p>
        </w:tc>
        <w:tc>
          <w:tcPr>
            <w:tcW w:w="8592" w:type="dxa"/>
            <w:gridSpan w:val="2"/>
            <w:tcBorders>
              <w:top w:val="single" w:sz="4" w:space="0" w:color="FFFFFF"/>
              <w:left w:val="single" w:sz="4" w:space="0" w:color="FFFFFF"/>
              <w:bottom w:val="single" w:sz="4" w:space="0" w:color="FFFFFF"/>
              <w:right w:val="single" w:sz="4" w:space="0" w:color="FFFFFF"/>
            </w:tcBorders>
          </w:tcPr>
          <w:p w14:paraId="2DD68D9C"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Vice President</w:t>
            </w:r>
          </w:p>
        </w:tc>
      </w:tr>
      <w:tr w:rsidR="00585CF0" w:rsidRPr="009811F3" w14:paraId="71E5C698"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6BDE1801"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Elected:</w:t>
            </w:r>
          </w:p>
        </w:tc>
        <w:tc>
          <w:tcPr>
            <w:tcW w:w="8592" w:type="dxa"/>
            <w:gridSpan w:val="2"/>
            <w:tcBorders>
              <w:top w:val="single" w:sz="4" w:space="0" w:color="FFFFFF"/>
              <w:left w:val="single" w:sz="4" w:space="0" w:color="FFFFFF"/>
              <w:bottom w:val="single" w:sz="4" w:space="0" w:color="FFFFFF"/>
              <w:right w:val="single" w:sz="4" w:space="0" w:color="FFFFFF"/>
            </w:tcBorders>
          </w:tcPr>
          <w:p w14:paraId="424BD2E1"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At AGM, by secret ballot</w:t>
            </w:r>
          </w:p>
        </w:tc>
      </w:tr>
      <w:tr w:rsidR="00585CF0" w:rsidRPr="009811F3" w14:paraId="517662FD"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1700B2A7" w14:textId="77777777" w:rsidR="00585CF0" w:rsidRPr="009811F3" w:rsidRDefault="00BA3033">
            <w:pPr>
              <w:rPr>
                <w:rFonts w:ascii="Arial" w:eastAsia="Arial Narrow" w:hAnsi="Arial" w:cs="Arial"/>
                <w:color w:val="000000"/>
                <w:sz w:val="22"/>
                <w:szCs w:val="22"/>
              </w:rPr>
            </w:pPr>
            <w:r w:rsidRPr="009811F3">
              <w:rPr>
                <w:rFonts w:ascii="Arial" w:eastAsia="Arial Narrow" w:hAnsi="Arial" w:cs="Arial"/>
                <w:b/>
                <w:color w:val="000000"/>
                <w:sz w:val="22"/>
                <w:szCs w:val="22"/>
              </w:rPr>
              <w:t>Position description and main roles:</w:t>
            </w:r>
            <w:r w:rsidRPr="009811F3">
              <w:rPr>
                <w:rFonts w:ascii="Arial" w:eastAsia="Arial Narrow" w:hAnsi="Arial" w:cs="Arial"/>
                <w:color w:val="000000"/>
                <w:sz w:val="22"/>
                <w:szCs w:val="22"/>
              </w:rPr>
              <w:t xml:space="preserve"> </w:t>
            </w:r>
          </w:p>
        </w:tc>
        <w:tc>
          <w:tcPr>
            <w:tcW w:w="8592" w:type="dxa"/>
            <w:gridSpan w:val="2"/>
            <w:tcBorders>
              <w:top w:val="single" w:sz="4" w:space="0" w:color="FFFFFF"/>
              <w:left w:val="single" w:sz="4" w:space="0" w:color="FFFFFF"/>
              <w:bottom w:val="single" w:sz="4" w:space="0" w:color="FFFFFF"/>
              <w:right w:val="single" w:sz="4" w:space="0" w:color="FFFFFF"/>
            </w:tcBorders>
          </w:tcPr>
          <w:p w14:paraId="2DFE7BC6" w14:textId="1DBBD0B8" w:rsidR="009811F3" w:rsidRDefault="009811F3">
            <w:pPr>
              <w:jc w:val="both"/>
              <w:rPr>
                <w:rFonts w:ascii="Arial" w:eastAsia="Arial Narrow" w:hAnsi="Arial" w:cs="Arial"/>
                <w:b/>
                <w:bCs/>
                <w:sz w:val="22"/>
                <w:szCs w:val="22"/>
              </w:rPr>
            </w:pPr>
            <w:r>
              <w:rPr>
                <w:rFonts w:ascii="Arial" w:eastAsia="Arial Narrow" w:hAnsi="Arial" w:cs="Arial"/>
                <w:b/>
                <w:bCs/>
                <w:sz w:val="22"/>
                <w:szCs w:val="22"/>
              </w:rPr>
              <w:t>Educate, Inspire, Empower.</w:t>
            </w:r>
          </w:p>
          <w:p w14:paraId="35E392AE" w14:textId="2B79325F" w:rsidR="009811F3" w:rsidRPr="009811F3" w:rsidRDefault="009811F3">
            <w:pPr>
              <w:jc w:val="both"/>
              <w:rPr>
                <w:rFonts w:ascii="Arial" w:eastAsia="Arial Narrow" w:hAnsi="Arial" w:cs="Arial"/>
                <w:sz w:val="22"/>
                <w:szCs w:val="22"/>
              </w:rPr>
            </w:pPr>
            <w:r>
              <w:rPr>
                <w:rFonts w:ascii="Arial" w:eastAsia="Arial Narrow" w:hAnsi="Arial" w:cs="Arial"/>
                <w:sz w:val="22"/>
                <w:szCs w:val="22"/>
              </w:rPr>
              <w:t>The Vice President helps to educate committee members about the workings of Insight</w:t>
            </w:r>
            <w:r w:rsidR="00627554">
              <w:rPr>
                <w:rFonts w:ascii="Arial" w:eastAsia="Arial Narrow" w:hAnsi="Arial" w:cs="Arial"/>
                <w:sz w:val="22"/>
                <w:szCs w:val="22"/>
              </w:rPr>
              <w:t xml:space="preserve">, as well as </w:t>
            </w:r>
            <w:r>
              <w:rPr>
                <w:rFonts w:ascii="Arial" w:eastAsia="Arial Narrow" w:hAnsi="Arial" w:cs="Arial"/>
                <w:sz w:val="22"/>
                <w:szCs w:val="22"/>
              </w:rPr>
              <w:t>the wider student community about opportunities to become engaged with global health within and beyond the work of Insight. They inspire committee members and the wider student body to take</w:t>
            </w:r>
            <w:r w:rsidR="00627554">
              <w:rPr>
                <w:rFonts w:ascii="Arial" w:eastAsia="Arial Narrow" w:hAnsi="Arial" w:cs="Arial"/>
                <w:sz w:val="22"/>
                <w:szCs w:val="22"/>
              </w:rPr>
              <w:t xml:space="preserve"> tangible</w:t>
            </w:r>
            <w:r>
              <w:rPr>
                <w:rFonts w:ascii="Arial" w:eastAsia="Arial Narrow" w:hAnsi="Arial" w:cs="Arial"/>
                <w:sz w:val="22"/>
                <w:szCs w:val="22"/>
              </w:rPr>
              <w:t xml:space="preserve"> action in the area of global heath and become engaged with national global health initiatives such as the AMSA Global Health Conference. They empower the Insight executive to set and work towards goals </w:t>
            </w:r>
            <w:proofErr w:type="gramStart"/>
            <w:r>
              <w:rPr>
                <w:rFonts w:ascii="Arial" w:eastAsia="Arial Narrow" w:hAnsi="Arial" w:cs="Arial"/>
                <w:sz w:val="22"/>
                <w:szCs w:val="22"/>
              </w:rPr>
              <w:t>in regards to</w:t>
            </w:r>
            <w:proofErr w:type="gramEnd"/>
            <w:r>
              <w:rPr>
                <w:rFonts w:ascii="Arial" w:eastAsia="Arial Narrow" w:hAnsi="Arial" w:cs="Arial"/>
                <w:sz w:val="22"/>
                <w:szCs w:val="22"/>
              </w:rPr>
              <w:t xml:space="preserve"> the overall direction of Insight. They empower committe</w:t>
            </w:r>
            <w:bookmarkStart w:id="0" w:name="_GoBack"/>
            <w:bookmarkEnd w:id="0"/>
            <w:r>
              <w:rPr>
                <w:rFonts w:ascii="Arial" w:eastAsia="Arial Narrow" w:hAnsi="Arial" w:cs="Arial"/>
                <w:sz w:val="22"/>
                <w:szCs w:val="22"/>
              </w:rPr>
              <w:t xml:space="preserve">e members to upskill, enact </w:t>
            </w:r>
            <w:r w:rsidR="00627554">
              <w:rPr>
                <w:rFonts w:ascii="Arial" w:eastAsia="Arial Narrow" w:hAnsi="Arial" w:cs="Arial"/>
                <w:sz w:val="22"/>
                <w:szCs w:val="22"/>
              </w:rPr>
              <w:t>effective</w:t>
            </w:r>
            <w:r>
              <w:rPr>
                <w:rFonts w:ascii="Arial" w:eastAsia="Arial Narrow" w:hAnsi="Arial" w:cs="Arial"/>
                <w:sz w:val="22"/>
                <w:szCs w:val="22"/>
              </w:rPr>
              <w:t xml:space="preserve"> ideas</w:t>
            </w:r>
            <w:r w:rsidR="00627554">
              <w:rPr>
                <w:rFonts w:ascii="Arial" w:eastAsia="Arial Narrow" w:hAnsi="Arial" w:cs="Arial"/>
                <w:sz w:val="22"/>
                <w:szCs w:val="22"/>
              </w:rPr>
              <w:t xml:space="preserve"> and initiatives</w:t>
            </w:r>
            <w:r>
              <w:rPr>
                <w:rFonts w:ascii="Arial" w:eastAsia="Arial Narrow" w:hAnsi="Arial" w:cs="Arial"/>
                <w:sz w:val="22"/>
                <w:szCs w:val="22"/>
              </w:rPr>
              <w:t xml:space="preserve"> and collaborate </w:t>
            </w:r>
            <w:r w:rsidR="00627554">
              <w:rPr>
                <w:rFonts w:ascii="Arial" w:eastAsia="Arial Narrow" w:hAnsi="Arial" w:cs="Arial"/>
                <w:sz w:val="22"/>
                <w:szCs w:val="22"/>
              </w:rPr>
              <w:t>within the organisation</w:t>
            </w:r>
            <w:r>
              <w:rPr>
                <w:rFonts w:ascii="Arial" w:eastAsia="Arial Narrow" w:hAnsi="Arial" w:cs="Arial"/>
                <w:sz w:val="22"/>
                <w:szCs w:val="22"/>
              </w:rPr>
              <w:t>.</w:t>
            </w:r>
          </w:p>
          <w:p w14:paraId="0BDE5C68" w14:textId="77777777" w:rsidR="009811F3" w:rsidRDefault="009811F3">
            <w:pPr>
              <w:jc w:val="both"/>
              <w:rPr>
                <w:rFonts w:ascii="Arial" w:eastAsia="Arial Narrow" w:hAnsi="Arial" w:cs="Arial"/>
                <w:b/>
                <w:bCs/>
                <w:sz w:val="22"/>
                <w:szCs w:val="22"/>
              </w:rPr>
            </w:pPr>
          </w:p>
          <w:p w14:paraId="2867C78C" w14:textId="16DF3419" w:rsidR="009811F3" w:rsidRPr="009811F3" w:rsidRDefault="009811F3">
            <w:pPr>
              <w:jc w:val="both"/>
              <w:rPr>
                <w:rFonts w:ascii="Arial" w:eastAsia="Arial Narrow" w:hAnsi="Arial" w:cs="Arial"/>
                <w:b/>
                <w:bCs/>
                <w:sz w:val="22"/>
                <w:szCs w:val="22"/>
              </w:rPr>
            </w:pPr>
            <w:r w:rsidRPr="009811F3">
              <w:rPr>
                <w:rFonts w:ascii="Arial" w:eastAsia="Arial Narrow" w:hAnsi="Arial" w:cs="Arial"/>
                <w:b/>
                <w:bCs/>
                <w:sz w:val="22"/>
                <w:szCs w:val="22"/>
              </w:rPr>
              <w:t>Main roles:</w:t>
            </w:r>
          </w:p>
          <w:p w14:paraId="10D266D8" w14:textId="6534748A" w:rsidR="00585CF0" w:rsidRPr="009811F3" w:rsidRDefault="00BA3033">
            <w:pPr>
              <w:jc w:val="both"/>
              <w:rPr>
                <w:rFonts w:ascii="Arial" w:eastAsia="Arial Narrow" w:hAnsi="Arial" w:cs="Arial"/>
                <w:sz w:val="22"/>
                <w:szCs w:val="22"/>
              </w:rPr>
            </w:pPr>
            <w:r w:rsidRPr="009811F3">
              <w:rPr>
                <w:rFonts w:ascii="Arial" w:eastAsia="Arial Narrow" w:hAnsi="Arial" w:cs="Arial"/>
                <w:sz w:val="22"/>
                <w:szCs w:val="22"/>
              </w:rPr>
              <w:t xml:space="preserve">The primary role of the Vice President is to support the President, Executive and Committee. This involves overseeing </w:t>
            </w:r>
            <w:proofErr w:type="gramStart"/>
            <w:r w:rsidRPr="009811F3">
              <w:rPr>
                <w:rFonts w:ascii="Arial" w:eastAsia="Arial Narrow" w:hAnsi="Arial" w:cs="Arial"/>
                <w:sz w:val="22"/>
                <w:szCs w:val="22"/>
              </w:rPr>
              <w:t>a number of</w:t>
            </w:r>
            <w:proofErr w:type="gramEnd"/>
            <w:r w:rsidRPr="009811F3">
              <w:rPr>
                <w:rFonts w:ascii="Arial" w:eastAsia="Arial Narrow" w:hAnsi="Arial" w:cs="Arial"/>
                <w:sz w:val="22"/>
                <w:szCs w:val="22"/>
              </w:rPr>
              <w:t xml:space="preserve"> Insight’s portfolios split with the President, as well as being involved in the more general day-to-day running of and decision making in Insight. This is done through participation on Committee and Executive meetings, as well as emailing and other discussions with the executive and relevant portfolios between these meetings. Furthermore, attendance and assistance in Insight’s events and education program is necessary. Along with the rest of the executive, part of the Vice President role is to input into the more long-term future direction of Insight. </w:t>
            </w:r>
          </w:p>
          <w:p w14:paraId="72C02C74" w14:textId="3A4B88B7" w:rsidR="00585CF0" w:rsidRPr="009811F3" w:rsidRDefault="00BA3033">
            <w:pPr>
              <w:jc w:val="both"/>
              <w:rPr>
                <w:rFonts w:ascii="Arial" w:eastAsia="Arial Narrow" w:hAnsi="Arial" w:cs="Arial"/>
                <w:i/>
                <w:sz w:val="22"/>
                <w:szCs w:val="22"/>
              </w:rPr>
            </w:pPr>
            <w:r w:rsidRPr="009811F3">
              <w:rPr>
                <w:rFonts w:ascii="Arial" w:eastAsia="Arial Narrow" w:hAnsi="Arial" w:cs="Arial"/>
                <w:sz w:val="22"/>
                <w:szCs w:val="22"/>
              </w:rPr>
              <w:t xml:space="preserve">The Vice President also acts as the AMSA Global Health Representative. This is the conduit between Insight and AMSA (Australian Medical Students’ Association) Global Health. This involves regular contact with the AMSA Global Health National Coordinators and assistance in implementing AMSA Global Health projects in Adelaide (Code Green, Crossing Borders, possibility for new </w:t>
            </w:r>
            <w:r w:rsidR="009811F3" w:rsidRPr="009811F3">
              <w:rPr>
                <w:rFonts w:ascii="Arial" w:eastAsia="Arial Narrow" w:hAnsi="Arial" w:cs="Arial"/>
                <w:sz w:val="22"/>
                <w:szCs w:val="22"/>
              </w:rPr>
              <w:t>Healthy Communities</w:t>
            </w:r>
            <w:r w:rsidRPr="009811F3">
              <w:rPr>
                <w:rFonts w:ascii="Arial" w:eastAsia="Arial Narrow" w:hAnsi="Arial" w:cs="Arial"/>
                <w:sz w:val="22"/>
                <w:szCs w:val="22"/>
              </w:rPr>
              <w:t xml:space="preserve"> program). You will also represent Insight at the biannual AMSA Global Health </w:t>
            </w:r>
            <w:r w:rsidR="00293256" w:rsidRPr="009811F3">
              <w:rPr>
                <w:rFonts w:ascii="Arial" w:eastAsia="Arial Narrow" w:hAnsi="Arial" w:cs="Arial"/>
                <w:sz w:val="22"/>
                <w:szCs w:val="22"/>
              </w:rPr>
              <w:t>Forum</w:t>
            </w:r>
            <w:r w:rsidRPr="009811F3">
              <w:rPr>
                <w:rFonts w:ascii="Arial" w:eastAsia="Arial Narrow" w:hAnsi="Arial" w:cs="Arial"/>
                <w:sz w:val="22"/>
                <w:szCs w:val="22"/>
              </w:rPr>
              <w:t xml:space="preserve"> of all Australian Global Health Groups (</w:t>
            </w:r>
            <w:r w:rsidR="00293256" w:rsidRPr="009811F3">
              <w:rPr>
                <w:rFonts w:ascii="Arial" w:eastAsia="Arial Narrow" w:hAnsi="Arial" w:cs="Arial"/>
                <w:sz w:val="22"/>
                <w:szCs w:val="22"/>
              </w:rPr>
              <w:t>Adelaide</w:t>
            </w:r>
            <w:r w:rsidRPr="009811F3">
              <w:rPr>
                <w:rFonts w:ascii="Arial" w:eastAsia="Arial Narrow" w:hAnsi="Arial" w:cs="Arial"/>
                <w:sz w:val="22"/>
                <w:szCs w:val="22"/>
              </w:rPr>
              <w:t xml:space="preserve"> and </w:t>
            </w:r>
            <w:r w:rsidR="00293256" w:rsidRPr="009811F3">
              <w:rPr>
                <w:rFonts w:ascii="Arial" w:eastAsia="Arial Narrow" w:hAnsi="Arial" w:cs="Arial"/>
                <w:sz w:val="22"/>
                <w:szCs w:val="22"/>
              </w:rPr>
              <w:t>Brisbane</w:t>
            </w:r>
            <w:r w:rsidRPr="009811F3">
              <w:rPr>
                <w:rFonts w:ascii="Arial" w:eastAsia="Arial Narrow" w:hAnsi="Arial" w:cs="Arial"/>
                <w:sz w:val="22"/>
                <w:szCs w:val="22"/>
              </w:rPr>
              <w:t xml:space="preserve"> in 20</w:t>
            </w:r>
            <w:r w:rsidR="00293256" w:rsidRPr="009811F3">
              <w:rPr>
                <w:rFonts w:ascii="Arial" w:eastAsia="Arial Narrow" w:hAnsi="Arial" w:cs="Arial"/>
                <w:sz w:val="22"/>
                <w:szCs w:val="22"/>
              </w:rPr>
              <w:t>19</w:t>
            </w:r>
            <w:r w:rsidRPr="009811F3">
              <w:rPr>
                <w:rFonts w:ascii="Arial" w:eastAsia="Arial Narrow" w:hAnsi="Arial" w:cs="Arial"/>
                <w:sz w:val="22"/>
                <w:szCs w:val="22"/>
              </w:rPr>
              <w:t xml:space="preserve">) and organise the University delegation to the </w:t>
            </w:r>
            <w:r w:rsidR="009811F3">
              <w:rPr>
                <w:rFonts w:ascii="Arial" w:eastAsia="Arial Narrow" w:hAnsi="Arial" w:cs="Arial"/>
                <w:sz w:val="22"/>
                <w:szCs w:val="22"/>
              </w:rPr>
              <w:t xml:space="preserve">AMSA </w:t>
            </w:r>
            <w:r w:rsidRPr="009811F3">
              <w:rPr>
                <w:rFonts w:ascii="Arial" w:eastAsia="Arial Narrow" w:hAnsi="Arial" w:cs="Arial"/>
                <w:sz w:val="22"/>
                <w:szCs w:val="22"/>
              </w:rPr>
              <w:t>Global Health Conference (</w:t>
            </w:r>
            <w:r w:rsidR="00293256" w:rsidRPr="009811F3">
              <w:rPr>
                <w:rFonts w:ascii="Arial" w:eastAsia="Arial Narrow" w:hAnsi="Arial" w:cs="Arial"/>
                <w:sz w:val="22"/>
                <w:szCs w:val="22"/>
              </w:rPr>
              <w:t>Sydney</w:t>
            </w:r>
            <w:r w:rsidRPr="009811F3">
              <w:rPr>
                <w:rFonts w:ascii="Arial" w:eastAsia="Arial Narrow" w:hAnsi="Arial" w:cs="Arial"/>
                <w:sz w:val="22"/>
                <w:szCs w:val="22"/>
              </w:rPr>
              <w:t xml:space="preserve"> in 20</w:t>
            </w:r>
            <w:r w:rsidR="00293256" w:rsidRPr="009811F3">
              <w:rPr>
                <w:rFonts w:ascii="Arial" w:eastAsia="Arial Narrow" w:hAnsi="Arial" w:cs="Arial"/>
                <w:sz w:val="22"/>
                <w:szCs w:val="22"/>
              </w:rPr>
              <w:t>19</w:t>
            </w:r>
            <w:r w:rsidRPr="009811F3">
              <w:rPr>
                <w:rFonts w:ascii="Arial" w:eastAsia="Arial Narrow" w:hAnsi="Arial" w:cs="Arial"/>
                <w:sz w:val="22"/>
                <w:szCs w:val="22"/>
              </w:rPr>
              <w:t xml:space="preserve">). Responsibilities at GHC </w:t>
            </w:r>
            <w:r w:rsidR="00293256" w:rsidRPr="009811F3">
              <w:rPr>
                <w:rFonts w:ascii="Arial" w:eastAsia="Arial Narrow" w:hAnsi="Arial" w:cs="Arial"/>
                <w:sz w:val="22"/>
                <w:szCs w:val="22"/>
              </w:rPr>
              <w:t xml:space="preserve">include meeting with the GHC Executive </w:t>
            </w:r>
            <w:r w:rsidRPr="009811F3">
              <w:rPr>
                <w:rFonts w:ascii="Arial" w:eastAsia="Arial Narrow" w:hAnsi="Arial" w:cs="Arial"/>
                <w:sz w:val="22"/>
                <w:szCs w:val="22"/>
              </w:rPr>
              <w:t xml:space="preserve">and liaising between Adelaide delegates and GHC Coordinators. More details on GHC responsibilities will be discussed closer to the </w:t>
            </w:r>
            <w:proofErr w:type="gramStart"/>
            <w:r w:rsidRPr="009811F3">
              <w:rPr>
                <w:rFonts w:ascii="Arial" w:eastAsia="Arial Narrow" w:hAnsi="Arial" w:cs="Arial"/>
                <w:sz w:val="22"/>
                <w:szCs w:val="22"/>
              </w:rPr>
              <w:t>event, and</w:t>
            </w:r>
            <w:proofErr w:type="gramEnd"/>
            <w:r w:rsidRPr="009811F3">
              <w:rPr>
                <w:rFonts w:ascii="Arial" w:eastAsia="Arial Narrow" w:hAnsi="Arial" w:cs="Arial"/>
                <w:sz w:val="22"/>
                <w:szCs w:val="22"/>
              </w:rPr>
              <w:t xml:space="preserve"> may vary. </w:t>
            </w:r>
            <w:proofErr w:type="gramStart"/>
            <w:r w:rsidRPr="009811F3">
              <w:rPr>
                <w:rFonts w:ascii="Arial" w:eastAsia="Arial Narrow" w:hAnsi="Arial" w:cs="Arial"/>
                <w:sz w:val="22"/>
                <w:szCs w:val="22"/>
              </w:rPr>
              <w:t>In the event that</w:t>
            </w:r>
            <w:proofErr w:type="gramEnd"/>
            <w:r w:rsidRPr="009811F3">
              <w:rPr>
                <w:rFonts w:ascii="Arial" w:eastAsia="Arial Narrow" w:hAnsi="Arial" w:cs="Arial"/>
                <w:sz w:val="22"/>
                <w:szCs w:val="22"/>
              </w:rPr>
              <w:t xml:space="preserve"> the Vice President is not a medical student, a Special General Meeting will be held to elect an AMSA Global Health Representative, from the Insight Committee or Insight Members. </w:t>
            </w:r>
          </w:p>
        </w:tc>
      </w:tr>
      <w:tr w:rsidR="00585CF0" w:rsidRPr="009811F3" w14:paraId="68F88F5D"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45C05FB3"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Positives of position:</w:t>
            </w:r>
          </w:p>
        </w:tc>
        <w:tc>
          <w:tcPr>
            <w:tcW w:w="8592" w:type="dxa"/>
            <w:gridSpan w:val="2"/>
            <w:tcBorders>
              <w:top w:val="single" w:sz="4" w:space="0" w:color="FFFFFF"/>
              <w:left w:val="single" w:sz="4" w:space="0" w:color="FFFFFF"/>
              <w:bottom w:val="single" w:sz="4" w:space="0" w:color="FFFFFF"/>
              <w:right w:val="single" w:sz="4" w:space="0" w:color="FFFFFF"/>
            </w:tcBorders>
          </w:tcPr>
          <w:p w14:paraId="00241D10" w14:textId="77777777" w:rsidR="00585CF0" w:rsidRPr="009811F3" w:rsidRDefault="00BA3033">
            <w:pPr>
              <w:numPr>
                <w:ilvl w:val="0"/>
                <w:numId w:val="1"/>
              </w:numPr>
              <w:rPr>
                <w:rFonts w:ascii="Arial" w:hAnsi="Arial" w:cs="Arial"/>
                <w:sz w:val="22"/>
                <w:szCs w:val="22"/>
              </w:rPr>
            </w:pPr>
            <w:r w:rsidRPr="009811F3">
              <w:rPr>
                <w:rFonts w:ascii="Arial" w:eastAsia="Arial Narrow" w:hAnsi="Arial" w:cs="Arial"/>
                <w:sz w:val="22"/>
                <w:szCs w:val="22"/>
              </w:rPr>
              <w:t>Learning how to support and facilitate other people’s ideas and plans</w:t>
            </w:r>
          </w:p>
          <w:p w14:paraId="047BA9C9" w14:textId="77777777" w:rsidR="00585CF0" w:rsidRPr="009811F3" w:rsidRDefault="00BA3033">
            <w:pPr>
              <w:numPr>
                <w:ilvl w:val="0"/>
                <w:numId w:val="1"/>
              </w:numPr>
              <w:rPr>
                <w:rFonts w:ascii="Arial" w:eastAsia="Arial Narrow" w:hAnsi="Arial" w:cs="Arial"/>
                <w:sz w:val="22"/>
                <w:szCs w:val="22"/>
              </w:rPr>
            </w:pPr>
            <w:r w:rsidRPr="009811F3">
              <w:rPr>
                <w:rFonts w:ascii="Arial" w:eastAsia="Arial Narrow" w:hAnsi="Arial" w:cs="Arial"/>
                <w:sz w:val="22"/>
                <w:szCs w:val="22"/>
              </w:rPr>
              <w:t>Being able to develop your leadership ability with some guidance</w:t>
            </w:r>
          </w:p>
          <w:p w14:paraId="172D35A0" w14:textId="77777777" w:rsidR="00585CF0" w:rsidRPr="009811F3" w:rsidRDefault="00BA3033">
            <w:pPr>
              <w:numPr>
                <w:ilvl w:val="0"/>
                <w:numId w:val="1"/>
              </w:numPr>
              <w:rPr>
                <w:rFonts w:ascii="Arial" w:hAnsi="Arial" w:cs="Arial"/>
                <w:sz w:val="22"/>
                <w:szCs w:val="22"/>
              </w:rPr>
            </w:pPr>
            <w:r w:rsidRPr="009811F3">
              <w:rPr>
                <w:rFonts w:ascii="Arial" w:eastAsia="Arial Narrow" w:hAnsi="Arial" w:cs="Arial"/>
                <w:sz w:val="22"/>
                <w:szCs w:val="22"/>
              </w:rPr>
              <w:t>Gaining a broader understanding about the many different facets of Insight, and learn skills in policy, administration and strategic planning</w:t>
            </w:r>
          </w:p>
          <w:p w14:paraId="3C6F066A" w14:textId="77777777" w:rsidR="00585CF0" w:rsidRPr="009811F3" w:rsidRDefault="00BA3033">
            <w:pPr>
              <w:numPr>
                <w:ilvl w:val="0"/>
                <w:numId w:val="1"/>
              </w:numPr>
              <w:rPr>
                <w:rFonts w:ascii="Arial" w:hAnsi="Arial" w:cs="Arial"/>
                <w:sz w:val="22"/>
                <w:szCs w:val="22"/>
              </w:rPr>
            </w:pPr>
            <w:r w:rsidRPr="009811F3">
              <w:rPr>
                <w:rFonts w:ascii="Arial" w:eastAsia="Arial Narrow" w:hAnsi="Arial" w:cs="Arial"/>
                <w:sz w:val="22"/>
                <w:szCs w:val="22"/>
              </w:rPr>
              <w:t>Working with driven, like-minded people to make small but tangible differences</w:t>
            </w:r>
          </w:p>
          <w:p w14:paraId="0A55E884" w14:textId="77777777" w:rsidR="00585CF0" w:rsidRPr="009811F3" w:rsidRDefault="00BA3033">
            <w:pPr>
              <w:numPr>
                <w:ilvl w:val="0"/>
                <w:numId w:val="1"/>
              </w:numPr>
              <w:rPr>
                <w:rFonts w:ascii="Arial" w:hAnsi="Arial" w:cs="Arial"/>
                <w:sz w:val="22"/>
                <w:szCs w:val="22"/>
              </w:rPr>
            </w:pPr>
            <w:r w:rsidRPr="009811F3">
              <w:rPr>
                <w:rFonts w:ascii="Arial" w:eastAsia="Arial Narrow" w:hAnsi="Arial" w:cs="Arial"/>
                <w:sz w:val="22"/>
                <w:szCs w:val="22"/>
              </w:rPr>
              <w:t>Exploring the large scope to implement new ideas and take on new tasks</w:t>
            </w:r>
          </w:p>
          <w:p w14:paraId="1CC5BD36" w14:textId="77777777" w:rsidR="00585CF0" w:rsidRPr="009811F3" w:rsidRDefault="00BA3033">
            <w:pPr>
              <w:numPr>
                <w:ilvl w:val="0"/>
                <w:numId w:val="1"/>
              </w:numPr>
              <w:rPr>
                <w:rFonts w:ascii="Arial" w:hAnsi="Arial" w:cs="Arial"/>
                <w:sz w:val="22"/>
                <w:szCs w:val="22"/>
              </w:rPr>
            </w:pPr>
            <w:bookmarkStart w:id="1" w:name="_gjdgxs" w:colFirst="0" w:colLast="0"/>
            <w:bookmarkEnd w:id="1"/>
            <w:r w:rsidRPr="009811F3">
              <w:rPr>
                <w:rFonts w:ascii="Arial" w:eastAsia="Arial Narrow" w:hAnsi="Arial" w:cs="Arial"/>
                <w:sz w:val="22"/>
                <w:szCs w:val="22"/>
              </w:rPr>
              <w:t xml:space="preserve">As the AMSA Global Health Representative, you will develop an understanding of AMSA Global Health and its inner workings and meet all the other equivalent people on each Global Health Group. This is a fantastic networking </w:t>
            </w:r>
            <w:proofErr w:type="gramStart"/>
            <w:r w:rsidRPr="009811F3">
              <w:rPr>
                <w:rFonts w:ascii="Arial" w:eastAsia="Arial Narrow" w:hAnsi="Arial" w:cs="Arial"/>
                <w:sz w:val="22"/>
                <w:szCs w:val="22"/>
              </w:rPr>
              <w:t>opportunity, and</w:t>
            </w:r>
            <w:proofErr w:type="gramEnd"/>
            <w:r w:rsidRPr="009811F3">
              <w:rPr>
                <w:rFonts w:ascii="Arial" w:eastAsia="Arial Narrow" w:hAnsi="Arial" w:cs="Arial"/>
                <w:sz w:val="22"/>
                <w:szCs w:val="22"/>
              </w:rPr>
              <w:t xml:space="preserve"> strengthens Insight’s involvement with the national programs.</w:t>
            </w:r>
          </w:p>
        </w:tc>
      </w:tr>
      <w:tr w:rsidR="00585CF0" w:rsidRPr="009811F3" w14:paraId="7258313D"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22A0DF51"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Negatives of position:</w:t>
            </w:r>
          </w:p>
        </w:tc>
        <w:tc>
          <w:tcPr>
            <w:tcW w:w="8592" w:type="dxa"/>
            <w:gridSpan w:val="2"/>
            <w:tcBorders>
              <w:top w:val="single" w:sz="4" w:space="0" w:color="FFFFFF"/>
              <w:left w:val="single" w:sz="4" w:space="0" w:color="FFFFFF"/>
              <w:bottom w:val="single" w:sz="4" w:space="0" w:color="FFFFFF"/>
              <w:right w:val="single" w:sz="4" w:space="0" w:color="FFFFFF"/>
            </w:tcBorders>
          </w:tcPr>
          <w:p w14:paraId="10A3FBEC" w14:textId="77777777" w:rsidR="00585CF0" w:rsidRPr="009811F3" w:rsidRDefault="00BA3033">
            <w:pPr>
              <w:numPr>
                <w:ilvl w:val="0"/>
                <w:numId w:val="2"/>
              </w:numPr>
              <w:jc w:val="both"/>
              <w:rPr>
                <w:rFonts w:ascii="Arial" w:hAnsi="Arial" w:cs="Arial"/>
                <w:sz w:val="22"/>
                <w:szCs w:val="22"/>
              </w:rPr>
            </w:pPr>
            <w:r w:rsidRPr="009811F3">
              <w:rPr>
                <w:rFonts w:ascii="Arial" w:eastAsia="Arial Narrow" w:hAnsi="Arial" w:cs="Arial"/>
                <w:sz w:val="22"/>
                <w:szCs w:val="22"/>
              </w:rPr>
              <w:t xml:space="preserve">The role is less event or project based. You simultaneously have lots of oversight but less goal-directed plans than other positions. This can be difficult if you want a discrete, well-defined role and can also have the potential to feel overwhelming. </w:t>
            </w:r>
            <w:r w:rsidRPr="009811F3">
              <w:rPr>
                <w:rFonts w:ascii="Arial" w:eastAsia="Arial Narrow" w:hAnsi="Arial" w:cs="Arial"/>
                <w:sz w:val="22"/>
                <w:szCs w:val="22"/>
              </w:rPr>
              <w:lastRenderedPageBreak/>
              <w:t xml:space="preserve">However, there is some scope to decide how heavily involved you want to be with projects that resonate with you. </w:t>
            </w:r>
          </w:p>
          <w:p w14:paraId="7E0449DF" w14:textId="77777777" w:rsidR="00585CF0" w:rsidRPr="009811F3" w:rsidRDefault="00BA3033">
            <w:pPr>
              <w:numPr>
                <w:ilvl w:val="0"/>
                <w:numId w:val="2"/>
              </w:numPr>
              <w:jc w:val="both"/>
              <w:rPr>
                <w:rFonts w:ascii="Arial" w:hAnsi="Arial" w:cs="Arial"/>
                <w:sz w:val="22"/>
                <w:szCs w:val="22"/>
              </w:rPr>
            </w:pPr>
            <w:r w:rsidRPr="009811F3">
              <w:rPr>
                <w:rFonts w:ascii="Arial" w:eastAsia="Arial Narrow" w:hAnsi="Arial" w:cs="Arial"/>
                <w:sz w:val="22"/>
                <w:szCs w:val="22"/>
              </w:rPr>
              <w:t xml:space="preserve">A lot of emails, required attendance at all events, must be able to keep </w:t>
            </w:r>
            <w:proofErr w:type="gramStart"/>
            <w:r w:rsidRPr="009811F3">
              <w:rPr>
                <w:rFonts w:ascii="Arial" w:eastAsia="Arial Narrow" w:hAnsi="Arial" w:cs="Arial"/>
                <w:sz w:val="22"/>
                <w:szCs w:val="22"/>
              </w:rPr>
              <w:t>up-to-date</w:t>
            </w:r>
            <w:proofErr w:type="gramEnd"/>
            <w:r w:rsidRPr="009811F3">
              <w:rPr>
                <w:rFonts w:ascii="Arial" w:eastAsia="Arial Narrow" w:hAnsi="Arial" w:cs="Arial"/>
                <w:sz w:val="22"/>
                <w:szCs w:val="22"/>
              </w:rPr>
              <w:t xml:space="preserve"> with communication across both Insight and AMSA</w:t>
            </w:r>
          </w:p>
          <w:p w14:paraId="0592F89C" w14:textId="64988520" w:rsidR="00585CF0" w:rsidRPr="009811F3" w:rsidRDefault="00BA3033">
            <w:pPr>
              <w:numPr>
                <w:ilvl w:val="0"/>
                <w:numId w:val="2"/>
              </w:numPr>
              <w:jc w:val="both"/>
              <w:rPr>
                <w:rFonts w:ascii="Arial" w:eastAsia="Arial Narrow" w:hAnsi="Arial" w:cs="Arial"/>
                <w:sz w:val="22"/>
                <w:szCs w:val="22"/>
              </w:rPr>
            </w:pPr>
            <w:r w:rsidRPr="009811F3">
              <w:rPr>
                <w:rFonts w:ascii="Arial" w:eastAsia="Arial Narrow" w:hAnsi="Arial" w:cs="Arial"/>
                <w:sz w:val="22"/>
                <w:szCs w:val="22"/>
              </w:rPr>
              <w:t xml:space="preserve">Expected attendance at both AMSA </w:t>
            </w:r>
            <w:r w:rsidR="00293256" w:rsidRPr="009811F3">
              <w:rPr>
                <w:rFonts w:ascii="Arial" w:eastAsia="Arial Narrow" w:hAnsi="Arial" w:cs="Arial"/>
                <w:sz w:val="22"/>
                <w:szCs w:val="22"/>
              </w:rPr>
              <w:t>Global Health forums</w:t>
            </w:r>
            <w:r w:rsidRPr="009811F3">
              <w:rPr>
                <w:rFonts w:ascii="Arial" w:eastAsia="Arial Narrow" w:hAnsi="Arial" w:cs="Arial"/>
                <w:sz w:val="22"/>
                <w:szCs w:val="22"/>
              </w:rPr>
              <w:t xml:space="preserve"> and GHC. This can be a financial strain, </w:t>
            </w:r>
            <w:proofErr w:type="gramStart"/>
            <w:r w:rsidRPr="009811F3">
              <w:rPr>
                <w:rFonts w:ascii="Arial" w:eastAsia="Arial Narrow" w:hAnsi="Arial" w:cs="Arial"/>
                <w:sz w:val="22"/>
                <w:szCs w:val="22"/>
              </w:rPr>
              <w:t>and also</w:t>
            </w:r>
            <w:proofErr w:type="gramEnd"/>
            <w:r w:rsidRPr="009811F3">
              <w:rPr>
                <w:rFonts w:ascii="Arial" w:eastAsia="Arial Narrow" w:hAnsi="Arial" w:cs="Arial"/>
                <w:sz w:val="22"/>
                <w:szCs w:val="22"/>
              </w:rPr>
              <w:t xml:space="preserve"> requires approved leave several times throughout the year. At present, AMSA offer partial reimbursement for flights to council, but accommodation and living costs are at your own expense. GHC is not reimbursed in any way for AMSA Global Health Reps, and this has been raised as a discussion point given the responsibilities of the rep at GHC. If time/financial constraints prevent you from attending council/GHC, you can send a proxy (e.g. the President or similar).</w:t>
            </w:r>
          </w:p>
        </w:tc>
      </w:tr>
      <w:tr w:rsidR="00585CF0" w:rsidRPr="009811F3" w14:paraId="0000D5E0"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3C65F6AF"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lastRenderedPageBreak/>
              <w:t>Time required:</w:t>
            </w:r>
          </w:p>
        </w:tc>
        <w:tc>
          <w:tcPr>
            <w:tcW w:w="8592" w:type="dxa"/>
            <w:gridSpan w:val="2"/>
            <w:tcBorders>
              <w:top w:val="single" w:sz="4" w:space="0" w:color="FFFFFF"/>
              <w:left w:val="single" w:sz="4" w:space="0" w:color="FFFFFF"/>
              <w:bottom w:val="single" w:sz="4" w:space="0" w:color="FFFFFF"/>
              <w:right w:val="single" w:sz="4" w:space="0" w:color="FFFFFF"/>
            </w:tcBorders>
          </w:tcPr>
          <w:p w14:paraId="2EB5656D" w14:textId="77777777" w:rsidR="00585CF0" w:rsidRPr="009811F3" w:rsidRDefault="00BA3033">
            <w:pPr>
              <w:jc w:val="both"/>
              <w:rPr>
                <w:rFonts w:ascii="Arial" w:eastAsia="Arial Narrow" w:hAnsi="Arial" w:cs="Arial"/>
                <w:sz w:val="22"/>
                <w:szCs w:val="22"/>
              </w:rPr>
            </w:pPr>
            <w:r w:rsidRPr="009811F3">
              <w:rPr>
                <w:rFonts w:ascii="Arial" w:eastAsia="Arial Narrow" w:hAnsi="Arial" w:cs="Arial"/>
                <w:sz w:val="22"/>
                <w:szCs w:val="22"/>
              </w:rPr>
              <w:t xml:space="preserve">5-10 hours per week. Less during quieter periods. More during Council and GHC period, and busy periods on Insight’s events calendar. </w:t>
            </w:r>
          </w:p>
        </w:tc>
      </w:tr>
      <w:tr w:rsidR="00585CF0" w:rsidRPr="009811F3" w14:paraId="60BA977D"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3B19AC98"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Ideas for the future:</w:t>
            </w:r>
          </w:p>
        </w:tc>
        <w:tc>
          <w:tcPr>
            <w:tcW w:w="8592" w:type="dxa"/>
            <w:gridSpan w:val="2"/>
            <w:tcBorders>
              <w:top w:val="single" w:sz="4" w:space="0" w:color="FFFFFF"/>
              <w:left w:val="single" w:sz="4" w:space="0" w:color="FFFFFF"/>
              <w:bottom w:val="single" w:sz="4" w:space="0" w:color="FFFFFF"/>
              <w:right w:val="single" w:sz="4" w:space="0" w:color="FFFFFF"/>
            </w:tcBorders>
          </w:tcPr>
          <w:p w14:paraId="62FF223A" w14:textId="47B63EE9" w:rsidR="00585CF0" w:rsidRPr="009811F3" w:rsidRDefault="00BA3033">
            <w:pPr>
              <w:numPr>
                <w:ilvl w:val="0"/>
                <w:numId w:val="3"/>
              </w:numPr>
              <w:jc w:val="both"/>
              <w:rPr>
                <w:rFonts w:ascii="Arial" w:hAnsi="Arial" w:cs="Arial"/>
                <w:sz w:val="22"/>
                <w:szCs w:val="22"/>
              </w:rPr>
            </w:pPr>
            <w:r w:rsidRPr="009811F3">
              <w:rPr>
                <w:rFonts w:ascii="Arial" w:eastAsia="Arial Narrow" w:hAnsi="Arial" w:cs="Arial"/>
                <w:sz w:val="22"/>
                <w:szCs w:val="22"/>
              </w:rPr>
              <w:t>Helping to refine the Insight calendar so th</w:t>
            </w:r>
            <w:r w:rsidR="00293256" w:rsidRPr="009811F3">
              <w:rPr>
                <w:rFonts w:ascii="Arial" w:eastAsia="Arial Narrow" w:hAnsi="Arial" w:cs="Arial"/>
                <w:sz w:val="22"/>
                <w:szCs w:val="22"/>
              </w:rPr>
              <w:t>at</w:t>
            </w:r>
            <w:r w:rsidRPr="009811F3">
              <w:rPr>
                <w:rFonts w:ascii="Arial" w:eastAsia="Arial Narrow" w:hAnsi="Arial" w:cs="Arial"/>
                <w:sz w:val="22"/>
                <w:szCs w:val="22"/>
              </w:rPr>
              <w:t xml:space="preserve"> events are</w:t>
            </w:r>
            <w:r w:rsidR="00293256" w:rsidRPr="009811F3">
              <w:rPr>
                <w:rFonts w:ascii="Arial" w:eastAsia="Arial Narrow" w:hAnsi="Arial" w:cs="Arial"/>
                <w:sz w:val="22"/>
                <w:szCs w:val="22"/>
              </w:rPr>
              <w:t xml:space="preserve"> </w:t>
            </w:r>
            <w:r w:rsidR="009E10BD" w:rsidRPr="009811F3">
              <w:rPr>
                <w:rFonts w:ascii="Arial" w:eastAsia="Arial Narrow" w:hAnsi="Arial" w:cs="Arial"/>
                <w:sz w:val="22"/>
                <w:szCs w:val="22"/>
              </w:rPr>
              <w:t>well-spaced</w:t>
            </w:r>
            <w:r w:rsidR="00293256" w:rsidRPr="009811F3">
              <w:rPr>
                <w:rFonts w:ascii="Arial" w:eastAsia="Arial Narrow" w:hAnsi="Arial" w:cs="Arial"/>
                <w:sz w:val="22"/>
                <w:szCs w:val="22"/>
              </w:rPr>
              <w:t xml:space="preserve">, high quality, </w:t>
            </w:r>
            <w:r w:rsidRPr="009811F3">
              <w:rPr>
                <w:rFonts w:ascii="Arial" w:eastAsia="Arial Narrow" w:hAnsi="Arial" w:cs="Arial"/>
                <w:sz w:val="22"/>
                <w:szCs w:val="22"/>
              </w:rPr>
              <w:t>well</w:t>
            </w:r>
            <w:r w:rsidR="00293256" w:rsidRPr="009811F3">
              <w:rPr>
                <w:rFonts w:ascii="Arial" w:eastAsia="Arial Narrow" w:hAnsi="Arial" w:cs="Arial"/>
                <w:sz w:val="22"/>
                <w:szCs w:val="22"/>
              </w:rPr>
              <w:t>-</w:t>
            </w:r>
            <w:r w:rsidRPr="009811F3">
              <w:rPr>
                <w:rFonts w:ascii="Arial" w:eastAsia="Arial Narrow" w:hAnsi="Arial" w:cs="Arial"/>
                <w:sz w:val="22"/>
                <w:szCs w:val="22"/>
              </w:rPr>
              <w:t>marketed</w:t>
            </w:r>
            <w:r w:rsidR="00293256" w:rsidRPr="009811F3">
              <w:rPr>
                <w:rFonts w:ascii="Arial" w:eastAsia="Arial Narrow" w:hAnsi="Arial" w:cs="Arial"/>
                <w:sz w:val="22"/>
                <w:szCs w:val="22"/>
              </w:rPr>
              <w:t xml:space="preserve">, and more focussed on collaboration between portfolios </w:t>
            </w:r>
          </w:p>
          <w:p w14:paraId="1CD2E350" w14:textId="77777777" w:rsidR="00585CF0" w:rsidRPr="009811F3" w:rsidRDefault="00BA3033">
            <w:pPr>
              <w:numPr>
                <w:ilvl w:val="0"/>
                <w:numId w:val="3"/>
              </w:numPr>
              <w:jc w:val="both"/>
              <w:rPr>
                <w:rFonts w:ascii="Arial" w:hAnsi="Arial" w:cs="Arial"/>
                <w:sz w:val="22"/>
                <w:szCs w:val="22"/>
              </w:rPr>
            </w:pPr>
            <w:r w:rsidRPr="009811F3">
              <w:rPr>
                <w:rFonts w:ascii="Arial" w:eastAsia="Arial Narrow" w:hAnsi="Arial" w:cs="Arial"/>
                <w:sz w:val="22"/>
                <w:szCs w:val="22"/>
              </w:rPr>
              <w:t xml:space="preserve">Supporting students in pursuing their global health endeavours </w:t>
            </w:r>
          </w:p>
          <w:p w14:paraId="61673EEA" w14:textId="77777777" w:rsidR="00585CF0" w:rsidRPr="009811F3" w:rsidRDefault="00BA3033">
            <w:pPr>
              <w:numPr>
                <w:ilvl w:val="0"/>
                <w:numId w:val="3"/>
              </w:numPr>
              <w:jc w:val="both"/>
              <w:rPr>
                <w:rFonts w:ascii="Arial" w:hAnsi="Arial" w:cs="Arial"/>
                <w:sz w:val="22"/>
                <w:szCs w:val="22"/>
              </w:rPr>
            </w:pPr>
            <w:r w:rsidRPr="009811F3">
              <w:rPr>
                <w:rFonts w:ascii="Arial" w:eastAsia="Arial Narrow" w:hAnsi="Arial" w:cs="Arial"/>
                <w:sz w:val="22"/>
                <w:szCs w:val="22"/>
              </w:rPr>
              <w:t xml:space="preserve">Improving institutional memory within Insight </w:t>
            </w:r>
          </w:p>
          <w:p w14:paraId="50E58274" w14:textId="1E25DCFA" w:rsidR="00585CF0" w:rsidRPr="009811F3" w:rsidRDefault="00BA3033">
            <w:pPr>
              <w:numPr>
                <w:ilvl w:val="0"/>
                <w:numId w:val="3"/>
              </w:numPr>
              <w:jc w:val="both"/>
              <w:rPr>
                <w:rFonts w:ascii="Arial" w:hAnsi="Arial" w:cs="Arial"/>
                <w:sz w:val="22"/>
                <w:szCs w:val="22"/>
              </w:rPr>
            </w:pPr>
            <w:r w:rsidRPr="009811F3">
              <w:rPr>
                <w:rFonts w:ascii="Arial" w:eastAsia="Arial Narrow" w:hAnsi="Arial" w:cs="Arial"/>
                <w:sz w:val="22"/>
                <w:szCs w:val="22"/>
              </w:rPr>
              <w:t xml:space="preserve">Working with the AMSS AMSA Representative </w:t>
            </w:r>
            <w:proofErr w:type="gramStart"/>
            <w:r w:rsidR="00293256" w:rsidRPr="009811F3">
              <w:rPr>
                <w:rFonts w:ascii="Arial" w:eastAsia="Arial Narrow" w:hAnsi="Arial" w:cs="Arial"/>
                <w:sz w:val="22"/>
                <w:szCs w:val="22"/>
              </w:rPr>
              <w:t>in regards to</w:t>
            </w:r>
            <w:proofErr w:type="gramEnd"/>
            <w:r w:rsidRPr="009811F3">
              <w:rPr>
                <w:rFonts w:ascii="Arial" w:eastAsia="Arial Narrow" w:hAnsi="Arial" w:cs="Arial"/>
                <w:sz w:val="22"/>
                <w:szCs w:val="22"/>
              </w:rPr>
              <w:t xml:space="preserve"> global health related advocacy</w:t>
            </w:r>
            <w:r w:rsidR="009E10BD" w:rsidRPr="009811F3">
              <w:rPr>
                <w:rFonts w:ascii="Arial" w:eastAsia="Arial Narrow" w:hAnsi="Arial" w:cs="Arial"/>
                <w:sz w:val="22"/>
                <w:szCs w:val="22"/>
              </w:rPr>
              <w:t xml:space="preserve"> and policy</w:t>
            </w:r>
            <w:r w:rsidRPr="009811F3">
              <w:rPr>
                <w:rFonts w:ascii="Arial" w:eastAsia="Arial Narrow" w:hAnsi="Arial" w:cs="Arial"/>
                <w:sz w:val="22"/>
                <w:szCs w:val="22"/>
              </w:rPr>
              <w:t xml:space="preserve"> </w:t>
            </w:r>
          </w:p>
          <w:p w14:paraId="0FCA881E" w14:textId="6039A832" w:rsidR="00585CF0" w:rsidRPr="009811F3" w:rsidRDefault="00BA3033">
            <w:pPr>
              <w:numPr>
                <w:ilvl w:val="0"/>
                <w:numId w:val="3"/>
              </w:numPr>
              <w:jc w:val="both"/>
              <w:rPr>
                <w:rFonts w:ascii="Arial" w:eastAsia="Arial Narrow" w:hAnsi="Arial" w:cs="Arial"/>
                <w:sz w:val="22"/>
                <w:szCs w:val="22"/>
              </w:rPr>
            </w:pPr>
            <w:r w:rsidRPr="009811F3">
              <w:rPr>
                <w:rFonts w:ascii="Arial" w:eastAsia="Arial Narrow" w:hAnsi="Arial" w:cs="Arial"/>
                <w:sz w:val="22"/>
                <w:szCs w:val="22"/>
              </w:rPr>
              <w:t xml:space="preserve">Introduction of a </w:t>
            </w:r>
            <w:r w:rsidR="00293256" w:rsidRPr="009811F3">
              <w:rPr>
                <w:rFonts w:ascii="Arial" w:eastAsia="Arial Narrow" w:hAnsi="Arial" w:cs="Arial"/>
                <w:sz w:val="22"/>
                <w:szCs w:val="22"/>
              </w:rPr>
              <w:t>Healthy Communities</w:t>
            </w:r>
            <w:r w:rsidRPr="009811F3">
              <w:rPr>
                <w:rFonts w:ascii="Arial" w:eastAsia="Arial Narrow" w:hAnsi="Arial" w:cs="Arial"/>
                <w:sz w:val="22"/>
                <w:szCs w:val="22"/>
              </w:rPr>
              <w:t xml:space="preserve"> Officer to Insight, consistent with AMSA Global Health’s national program</w:t>
            </w:r>
          </w:p>
          <w:p w14:paraId="67D4908E" w14:textId="60F85FEF" w:rsidR="00585CF0" w:rsidRPr="009811F3" w:rsidRDefault="00BA3033">
            <w:pPr>
              <w:numPr>
                <w:ilvl w:val="0"/>
                <w:numId w:val="3"/>
              </w:numPr>
              <w:jc w:val="both"/>
              <w:rPr>
                <w:rFonts w:ascii="Arial" w:eastAsia="Arial Narrow" w:hAnsi="Arial" w:cs="Arial"/>
                <w:sz w:val="22"/>
                <w:szCs w:val="22"/>
              </w:rPr>
            </w:pPr>
            <w:r w:rsidRPr="009811F3">
              <w:rPr>
                <w:rFonts w:ascii="Arial" w:eastAsia="Arial Narrow" w:hAnsi="Arial" w:cs="Arial"/>
                <w:sz w:val="22"/>
                <w:szCs w:val="22"/>
              </w:rPr>
              <w:t xml:space="preserve">Further collaboration between Insight, AMSA </w:t>
            </w:r>
            <w:r w:rsidR="00293256" w:rsidRPr="009811F3">
              <w:rPr>
                <w:rFonts w:ascii="Arial" w:eastAsia="Arial Narrow" w:hAnsi="Arial" w:cs="Arial"/>
                <w:sz w:val="22"/>
                <w:szCs w:val="22"/>
              </w:rPr>
              <w:t xml:space="preserve">Global Health </w:t>
            </w:r>
            <w:r w:rsidRPr="009811F3">
              <w:rPr>
                <w:rFonts w:ascii="Arial" w:eastAsia="Arial Narrow" w:hAnsi="Arial" w:cs="Arial"/>
                <w:sz w:val="22"/>
                <w:szCs w:val="22"/>
              </w:rPr>
              <w:t>and other national Global Health Groups, to strengthen the Crossing Borders and Code Green programs</w:t>
            </w:r>
            <w:r w:rsidR="00293256" w:rsidRPr="009811F3">
              <w:rPr>
                <w:rFonts w:ascii="Arial" w:eastAsia="Arial Narrow" w:hAnsi="Arial" w:cs="Arial"/>
                <w:sz w:val="22"/>
                <w:szCs w:val="22"/>
              </w:rPr>
              <w:t xml:space="preserve"> and Insight’s advocacy</w:t>
            </w:r>
          </w:p>
        </w:tc>
      </w:tr>
      <w:tr w:rsidR="00585CF0" w:rsidRPr="009811F3" w14:paraId="06B4C1D0"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71527292"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Experience required:</w:t>
            </w:r>
          </w:p>
        </w:tc>
        <w:tc>
          <w:tcPr>
            <w:tcW w:w="8592" w:type="dxa"/>
            <w:gridSpan w:val="2"/>
            <w:tcBorders>
              <w:top w:val="single" w:sz="4" w:space="0" w:color="FFFFFF"/>
              <w:left w:val="single" w:sz="4" w:space="0" w:color="FFFFFF"/>
              <w:bottom w:val="single" w:sz="4" w:space="0" w:color="FFFFFF"/>
              <w:right w:val="single" w:sz="4" w:space="0" w:color="FFFFFF"/>
            </w:tcBorders>
          </w:tcPr>
          <w:p w14:paraId="030234EB" w14:textId="77777777" w:rsidR="00585CF0" w:rsidRPr="009811F3" w:rsidRDefault="00BA3033">
            <w:pPr>
              <w:jc w:val="both"/>
              <w:rPr>
                <w:rFonts w:ascii="Arial" w:eastAsia="Arial Narrow" w:hAnsi="Arial" w:cs="Arial"/>
                <w:sz w:val="22"/>
                <w:szCs w:val="22"/>
              </w:rPr>
            </w:pPr>
            <w:r w:rsidRPr="009811F3">
              <w:rPr>
                <w:rFonts w:ascii="Arial" w:eastAsia="Arial Narrow" w:hAnsi="Arial" w:cs="Arial"/>
                <w:sz w:val="22"/>
                <w:szCs w:val="22"/>
              </w:rPr>
              <w:t xml:space="preserve">Previous Insight Committee experience is necessary. </w:t>
            </w:r>
          </w:p>
        </w:tc>
      </w:tr>
      <w:tr w:rsidR="00585CF0" w:rsidRPr="009811F3" w14:paraId="017465F2" w14:textId="77777777">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5F7C0302"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Past office bearers:</w:t>
            </w:r>
          </w:p>
        </w:tc>
        <w:tc>
          <w:tcPr>
            <w:tcW w:w="4296" w:type="dxa"/>
            <w:tcBorders>
              <w:top w:val="single" w:sz="4" w:space="0" w:color="FFFFFF"/>
              <w:left w:val="single" w:sz="4" w:space="0" w:color="FFFFFF"/>
              <w:bottom w:val="single" w:sz="4" w:space="0" w:color="FFFFFF"/>
              <w:right w:val="single" w:sz="4" w:space="0" w:color="FFFFFF"/>
            </w:tcBorders>
          </w:tcPr>
          <w:p w14:paraId="338C4846" w14:textId="3CDD3575"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Vice President   </w:t>
            </w:r>
          </w:p>
          <w:p w14:paraId="0D58A272" w14:textId="30AF9AA9" w:rsidR="00293256" w:rsidRPr="009811F3" w:rsidRDefault="00293256">
            <w:pPr>
              <w:rPr>
                <w:rFonts w:ascii="Arial" w:eastAsia="Arial Narrow" w:hAnsi="Arial" w:cs="Arial"/>
                <w:sz w:val="22"/>
                <w:szCs w:val="22"/>
              </w:rPr>
            </w:pPr>
            <w:r w:rsidRPr="009811F3">
              <w:rPr>
                <w:rFonts w:ascii="Arial" w:eastAsia="Arial Narrow" w:hAnsi="Arial" w:cs="Arial"/>
                <w:sz w:val="22"/>
                <w:szCs w:val="22"/>
              </w:rPr>
              <w:t>2019: Eleanor Thompkins (MBBS III)</w:t>
            </w:r>
          </w:p>
          <w:p w14:paraId="27BD66D8"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2018: Joanna Richards (MBBS IV) </w:t>
            </w:r>
          </w:p>
          <w:p w14:paraId="281F35E6"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2017: Jessica Mitchell (MBBS III) </w:t>
            </w:r>
          </w:p>
          <w:p w14:paraId="506392B1"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2016: Monica Chen (MBBS IV)</w:t>
            </w:r>
          </w:p>
          <w:p w14:paraId="16FF7DD9"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2015: Alyssa Pradhan (MBBS IV)</w:t>
            </w:r>
          </w:p>
          <w:p w14:paraId="628BB6BC"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2014: Joule (JJ) Li (MBBS V)   </w:t>
            </w:r>
          </w:p>
          <w:p w14:paraId="24EE4063"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2013: Danielle Fitzpatrick (MBBS V)  </w:t>
            </w:r>
          </w:p>
          <w:p w14:paraId="6328D3A1"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2012: Chantelle Yam (MBBS V)</w:t>
            </w:r>
          </w:p>
        </w:tc>
        <w:tc>
          <w:tcPr>
            <w:tcW w:w="4296" w:type="dxa"/>
            <w:tcBorders>
              <w:top w:val="single" w:sz="4" w:space="0" w:color="FFFFFF"/>
              <w:left w:val="single" w:sz="4" w:space="0" w:color="FFFFFF"/>
              <w:bottom w:val="single" w:sz="4" w:space="0" w:color="FFFFFF"/>
              <w:right w:val="single" w:sz="4" w:space="0" w:color="FFFFFF"/>
            </w:tcBorders>
          </w:tcPr>
          <w:p w14:paraId="304BB423"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AMSA Global Health Representative</w:t>
            </w:r>
          </w:p>
          <w:p w14:paraId="634A64BA"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(Note: amalgamated with VP role from 2017 onwards)</w:t>
            </w:r>
          </w:p>
          <w:p w14:paraId="38070E62"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2016: Millie </w:t>
            </w:r>
            <w:proofErr w:type="spellStart"/>
            <w:r w:rsidRPr="009811F3">
              <w:rPr>
                <w:rFonts w:ascii="Arial" w:eastAsia="Arial Narrow" w:hAnsi="Arial" w:cs="Arial"/>
                <w:sz w:val="22"/>
                <w:szCs w:val="22"/>
              </w:rPr>
              <w:t>Osti</w:t>
            </w:r>
            <w:proofErr w:type="spellEnd"/>
            <w:r w:rsidRPr="009811F3">
              <w:rPr>
                <w:rFonts w:ascii="Arial" w:eastAsia="Arial Narrow" w:hAnsi="Arial" w:cs="Arial"/>
                <w:sz w:val="22"/>
                <w:szCs w:val="22"/>
              </w:rPr>
              <w:t xml:space="preserve"> (MBBS VI)</w:t>
            </w:r>
          </w:p>
          <w:p w14:paraId="01BFA524"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2015: Konrad Lemke (MBBS VI)</w:t>
            </w:r>
          </w:p>
          <w:p w14:paraId="302EF9E5"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2014:  </w:t>
            </w:r>
            <w:proofErr w:type="spellStart"/>
            <w:r w:rsidRPr="009811F3">
              <w:rPr>
                <w:rFonts w:ascii="Arial" w:eastAsia="Arial Narrow" w:hAnsi="Arial" w:cs="Arial"/>
                <w:sz w:val="22"/>
                <w:szCs w:val="22"/>
              </w:rPr>
              <w:t>Arrhchana</w:t>
            </w:r>
            <w:proofErr w:type="spellEnd"/>
            <w:r w:rsidRPr="009811F3">
              <w:rPr>
                <w:rFonts w:ascii="Arial" w:eastAsia="Arial Narrow" w:hAnsi="Arial" w:cs="Arial"/>
                <w:sz w:val="22"/>
                <w:szCs w:val="22"/>
              </w:rPr>
              <w:t xml:space="preserve"> Balachandran (MBBS V)</w:t>
            </w:r>
          </w:p>
          <w:p w14:paraId="1535994B"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2013: </w:t>
            </w:r>
            <w:proofErr w:type="spellStart"/>
            <w:r w:rsidRPr="009811F3">
              <w:rPr>
                <w:rFonts w:ascii="Arial" w:eastAsia="Arial Narrow" w:hAnsi="Arial" w:cs="Arial"/>
                <w:sz w:val="22"/>
                <w:szCs w:val="22"/>
              </w:rPr>
              <w:t>Deeva</w:t>
            </w:r>
            <w:proofErr w:type="spellEnd"/>
            <w:r w:rsidRPr="009811F3">
              <w:rPr>
                <w:rFonts w:ascii="Arial" w:eastAsia="Arial Narrow" w:hAnsi="Arial" w:cs="Arial"/>
                <w:sz w:val="22"/>
                <w:szCs w:val="22"/>
              </w:rPr>
              <w:t xml:space="preserve"> </w:t>
            </w:r>
            <w:proofErr w:type="spellStart"/>
            <w:r w:rsidRPr="009811F3">
              <w:rPr>
                <w:rFonts w:ascii="Arial" w:eastAsia="Arial Narrow" w:hAnsi="Arial" w:cs="Arial"/>
                <w:sz w:val="22"/>
                <w:szCs w:val="22"/>
              </w:rPr>
              <w:t>Vather</w:t>
            </w:r>
            <w:proofErr w:type="spellEnd"/>
            <w:r w:rsidRPr="009811F3">
              <w:rPr>
                <w:rFonts w:ascii="Arial" w:eastAsia="Arial Narrow" w:hAnsi="Arial" w:cs="Arial"/>
                <w:sz w:val="22"/>
                <w:szCs w:val="22"/>
              </w:rPr>
              <w:t xml:space="preserve"> (MBBS IV) </w:t>
            </w:r>
          </w:p>
          <w:p w14:paraId="44468738" w14:textId="77777777" w:rsidR="00585CF0" w:rsidRPr="009811F3" w:rsidRDefault="00585CF0">
            <w:pPr>
              <w:rPr>
                <w:rFonts w:ascii="Arial" w:eastAsia="Arial Narrow" w:hAnsi="Arial" w:cs="Arial"/>
                <w:sz w:val="22"/>
                <w:szCs w:val="22"/>
              </w:rPr>
            </w:pPr>
          </w:p>
          <w:p w14:paraId="60BE594A" w14:textId="77777777" w:rsidR="00585CF0" w:rsidRPr="009811F3" w:rsidRDefault="00585CF0">
            <w:pPr>
              <w:rPr>
                <w:rFonts w:ascii="Arial" w:eastAsia="Arial Narrow" w:hAnsi="Arial" w:cs="Arial"/>
                <w:sz w:val="22"/>
                <w:szCs w:val="22"/>
              </w:rPr>
            </w:pPr>
          </w:p>
        </w:tc>
      </w:tr>
    </w:tbl>
    <w:p w14:paraId="6977A444" w14:textId="77777777" w:rsidR="00585CF0" w:rsidRDefault="00BA3033">
      <w:pPr>
        <w:rPr>
          <w:rFonts w:ascii="Arial Narrow" w:eastAsia="Arial Narrow" w:hAnsi="Arial Narrow" w:cs="Arial Narrow"/>
        </w:rPr>
      </w:pPr>
      <w:r>
        <w:rPr>
          <w:rFonts w:ascii="Arial Narrow" w:eastAsia="Arial Narrow" w:hAnsi="Arial Narrow" w:cs="Arial Narrow"/>
        </w:rPr>
        <w:t xml:space="preserve">                                                                    </w:t>
      </w:r>
    </w:p>
    <w:p w14:paraId="2DE5BD1E" w14:textId="77777777" w:rsidR="00585CF0" w:rsidRDefault="00BA3033">
      <w:r>
        <w:rPr>
          <w:rFonts w:ascii="Arial Narrow" w:eastAsia="Arial Narrow" w:hAnsi="Arial Narrow" w:cs="Arial Narrow"/>
        </w:rPr>
        <w:t xml:space="preserve">   </w:t>
      </w:r>
    </w:p>
    <w:sectPr w:rsidR="00585CF0">
      <w:headerReference w:type="default" r:id="rId9"/>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BE0A0" w14:textId="77777777" w:rsidR="00822A4B" w:rsidRDefault="00822A4B">
      <w:r>
        <w:separator/>
      </w:r>
    </w:p>
  </w:endnote>
  <w:endnote w:type="continuationSeparator" w:id="0">
    <w:p w14:paraId="07E7E356" w14:textId="77777777" w:rsidR="00822A4B" w:rsidRDefault="0082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panose1 w:val="02000503050000020003"/>
    <w:charset w:val="00"/>
    <w:family w:val="auto"/>
    <w:pitch w:val="variable"/>
    <w:sig w:usb0="800000AF" w:usb1="5000204A" w:usb2="00000000" w:usb3="00000000" w:csb0="00000001"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61A0" w14:textId="77777777" w:rsidR="00822A4B" w:rsidRDefault="00822A4B">
      <w:r>
        <w:separator/>
      </w:r>
    </w:p>
  </w:footnote>
  <w:footnote w:type="continuationSeparator" w:id="0">
    <w:p w14:paraId="0E16FD67" w14:textId="77777777" w:rsidR="00822A4B" w:rsidRDefault="0082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29D3" w14:textId="77777777" w:rsidR="00585CF0" w:rsidRDefault="00585CF0">
    <w:pPr>
      <w:pBdr>
        <w:top w:val="nil"/>
        <w:left w:val="nil"/>
        <w:bottom w:val="nil"/>
        <w:right w:val="nil"/>
        <w:between w:val="nil"/>
      </w:pBdr>
      <w:tabs>
        <w:tab w:val="center" w:pos="4320"/>
        <w:tab w:val="right" w:pos="8640"/>
      </w:tabs>
      <w:spacing w:before="72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70657"/>
    <w:multiLevelType w:val="multilevel"/>
    <w:tmpl w:val="B56EB8E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48A5187C"/>
    <w:multiLevelType w:val="multilevel"/>
    <w:tmpl w:val="2618F32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634B1099"/>
    <w:multiLevelType w:val="multilevel"/>
    <w:tmpl w:val="F288DC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NzaxMDAysjQyNLFU0lEKTi0uzszPAykwqgUAbyL+sCwAAAA="/>
  </w:docVars>
  <w:rsids>
    <w:rsidRoot w:val="00585CF0"/>
    <w:rsid w:val="00293256"/>
    <w:rsid w:val="00585CF0"/>
    <w:rsid w:val="00627554"/>
    <w:rsid w:val="00822A4B"/>
    <w:rsid w:val="00834814"/>
    <w:rsid w:val="009811F3"/>
    <w:rsid w:val="009E10BD"/>
    <w:rsid w:val="00BA3033"/>
    <w:rsid w:val="00F60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F632"/>
  <w15:docId w15:val="{3809F151-8185-42D9-87A9-283F038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p@insight.org.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Thompkins</dc:creator>
  <cp:lastModifiedBy>Elly Thompkins</cp:lastModifiedBy>
  <cp:revision>4</cp:revision>
  <dcterms:created xsi:type="dcterms:W3CDTF">2019-09-20T01:57:00Z</dcterms:created>
  <dcterms:modified xsi:type="dcterms:W3CDTF">2019-09-22T14:13:00Z</dcterms:modified>
</cp:coreProperties>
</file>