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F0C0" w14:textId="77777777" w:rsidR="009B54BD" w:rsidRDefault="00473CC9">
      <w:pP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rFonts w:ascii="Belleza" w:eastAsia="Belleza" w:hAnsi="Belleza" w:cs="Belleza"/>
          <w:b/>
          <w:color w:val="00004C"/>
          <w:sz w:val="32"/>
          <w:szCs w:val="32"/>
        </w:rPr>
        <w:t>Membership Officer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B73C3C" wp14:editId="2B8EB8C4">
            <wp:simplePos x="0" y="0"/>
            <wp:positionH relativeFrom="colum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1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AEA780" w14:textId="0674DA8A" w:rsidR="009B54BD" w:rsidRDefault="00BD487C">
      <w:pPr>
        <w:ind w:left="-1200"/>
        <w:rPr>
          <w:rFonts w:ascii="Belleza" w:eastAsia="Belleza" w:hAnsi="Belleza" w:cs="Belleza"/>
          <w:b/>
          <w:color w:val="4A86E8"/>
        </w:rPr>
      </w:pPr>
      <w:proofErr w:type="spellStart"/>
      <w:r>
        <w:rPr>
          <w:rFonts w:ascii="Belleza" w:eastAsia="Belleza" w:hAnsi="Belleza" w:cs="Belleza"/>
          <w:b/>
          <w:color w:val="4A86E8"/>
        </w:rPr>
        <w:t>Huy</w:t>
      </w:r>
      <w:proofErr w:type="spellEnd"/>
      <w:r>
        <w:rPr>
          <w:rFonts w:ascii="Belleza" w:eastAsia="Belleza" w:hAnsi="Belleza" w:cs="Belleza"/>
          <w:b/>
          <w:color w:val="4A86E8"/>
        </w:rPr>
        <w:t xml:space="preserve"> Pham</w:t>
      </w:r>
      <w:r w:rsidR="00473CC9">
        <w:rPr>
          <w:rFonts w:ascii="Belleza" w:eastAsia="Belleza" w:hAnsi="Belleza" w:cs="Belleza"/>
          <w:b/>
          <w:color w:val="4A86E8"/>
        </w:rPr>
        <w:t xml:space="preserve"> (MBBS IV)</w:t>
      </w:r>
    </w:p>
    <w:p w14:paraId="405CCAB8" w14:textId="77777777" w:rsidR="009B54BD" w:rsidRDefault="00473CC9">
      <w:pPr>
        <w:ind w:left="-1200"/>
        <w:rPr>
          <w:rFonts w:ascii="Belleza" w:eastAsia="Belleza" w:hAnsi="Belleza" w:cs="Belleza"/>
          <w:b/>
          <w:color w:val="A50021"/>
        </w:rPr>
      </w:pPr>
      <w:hyperlink r:id="rId8">
        <w:r>
          <w:rPr>
            <w:rFonts w:ascii="Belleza" w:eastAsia="Belleza" w:hAnsi="Belleza" w:cs="Belleza"/>
            <w:b/>
            <w:color w:val="1155CC"/>
            <w:u w:val="single"/>
          </w:rPr>
          <w:t>membership@insight.org.au</w:t>
        </w:r>
      </w:hyperlink>
      <w:r>
        <w:rPr>
          <w:rFonts w:ascii="Belleza" w:eastAsia="Belleza" w:hAnsi="Belleza" w:cs="Belleza"/>
          <w:b/>
          <w:color w:val="A50021"/>
        </w:rPr>
        <w:t xml:space="preserve"> </w:t>
      </w:r>
    </w:p>
    <w:p w14:paraId="42D9B9EE" w14:textId="77777777" w:rsidR="009B54BD" w:rsidRDefault="009B54BD"/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325"/>
      </w:tblGrid>
      <w:tr w:rsidR="009B54BD" w:rsidRPr="00BD487C" w14:paraId="4A9134DA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5BEA512" w14:textId="77777777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CF738F" w14:textId="77777777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>Membership Officer</w:t>
            </w:r>
          </w:p>
        </w:tc>
      </w:tr>
      <w:tr w:rsidR="009B54BD" w:rsidRPr="00BD487C" w14:paraId="40C3E671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FA56B6F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74BCE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9B54BD" w:rsidRPr="00BD487C" w14:paraId="33BB8FBB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66C5744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E2DEC6" w14:textId="514E24AC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Educating,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</w:t>
            </w: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nspiring, Empowering </w:t>
            </w:r>
          </w:p>
          <w:p w14:paraId="23A18629" w14:textId="1C273BFF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The memberships officer is responsible for engaging new members</w:t>
            </w:r>
            <w:r w:rsidR="000D632C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throughout the year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, keeping all members </w:t>
            </w:r>
            <w:r w:rsidR="000D632C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informed about our activities throughout the year, and sharing with members how they can get involved. </w:t>
            </w:r>
          </w:p>
          <w:p w14:paraId="71FFEDF4" w14:textId="0258B071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1F7589D6" w14:textId="0A0AE63D" w:rsidR="00BD487C" w:rsidRPr="00BD487C" w:rsidRDefault="00BD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Practical Aspects of the Position</w:t>
            </w:r>
          </w:p>
          <w:p w14:paraId="7C872B57" w14:textId="77777777" w:rsidR="009B54BD" w:rsidRPr="00BD487C" w:rsidRDefault="00473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O’ Week: One of the most important tasks as Membership officer is to organise the Insight O’ Week campaign – our main source of sign-ups for the year! This involves planning the stall, organising catering, merchandise, sustaining a membership database, coo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rdinating sign-up forms, music/entertainment – the sky is the limit!</w:t>
            </w:r>
          </w:p>
          <w:p w14:paraId="68969F37" w14:textId="77777777" w:rsidR="009B54BD" w:rsidRPr="00BD487C" w:rsidRDefault="00473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 O’ Week: This occurs in the middle of the year – and is a smaller-scale event similar to O’ Week. (Depends on the m</w:t>
            </w: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edical school hosting this week) - Liaising with sponsorship officer </w:t>
            </w: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is important </w:t>
            </w:r>
          </w:p>
          <w:p w14:paraId="7566EF7F" w14:textId="61D3237E" w:rsidR="009B54BD" w:rsidRPr="00BD487C" w:rsidRDefault="00473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Insight Mailout: Monthly – 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ailouts 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every 2 months 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with member updates surrounding recent and upcoming events.</w:t>
            </w:r>
          </w:p>
          <w:p w14:paraId="08FED845" w14:textId="77777777" w:rsidR="009B54BD" w:rsidRPr="00BD487C" w:rsidRDefault="00473C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Membership Database: Use of Mailchimp to setup and maintain the Insight database.</w:t>
            </w:r>
          </w:p>
        </w:tc>
      </w:tr>
      <w:tr w:rsidR="009B54BD" w:rsidRPr="00BD487C" w14:paraId="4199E339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D85C968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8C77C4" w14:textId="77777777" w:rsidR="009B54BD" w:rsidRPr="00BD487C" w:rsidRDefault="00473C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Absolutely fantastic way to get involved – if you love being social and concocting different ideas to get people involved in Insight – this job is for you!</w:t>
            </w:r>
          </w:p>
          <w:p w14:paraId="37DB8401" w14:textId="77777777" w:rsidR="009B54BD" w:rsidRPr="00BD487C" w:rsidRDefault="00473C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 great opportunity to get experience in event organisation, mail-out design</w:t>
            </w:r>
          </w:p>
          <w:p w14:paraId="7B63E01E" w14:textId="77777777" w:rsidR="009B54BD" w:rsidRPr="00BD487C" w:rsidRDefault="00473C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Great way to get involv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ed with Insight and understand the nuts and bolts of the society and the amazing things Insight does</w:t>
            </w:r>
          </w:p>
        </w:tc>
      </w:tr>
      <w:tr w:rsidR="009B54BD" w:rsidRPr="00BD487C" w14:paraId="00DAF60C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7AED327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E76A05" w14:textId="77777777" w:rsidR="009B54BD" w:rsidRPr="00BD487C" w:rsidRDefault="00473C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 really any</w:t>
            </w:r>
          </w:p>
        </w:tc>
      </w:tr>
      <w:tr w:rsidR="009B54BD" w:rsidRPr="00BD487C" w14:paraId="3BE2CBB5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B1DCE9F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8CA6AA" w14:textId="26B1E8E6" w:rsidR="009B54BD" w:rsidRPr="00BD487C" w:rsidRDefault="0047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Compared to many other committee positions – this is not as time-intensive. However, around the O’ Week season, time commitment is very important, as you could imagine! Rest of the year possibly 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&lt;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  <w:r w:rsidR="000D632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hours</w:t>
            </w: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</w:tr>
      <w:tr w:rsidR="009B54BD" w:rsidRPr="00BD487C" w14:paraId="18C36770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6ADB3A7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D1B96D" w14:textId="77777777" w:rsidR="009B54BD" w:rsidRPr="00BD487C" w:rsidRDefault="0047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Fresher designs for mailouts + more ideas/initiatives for the design, </w:t>
            </w:r>
            <w:proofErr w:type="spellStart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eg</w:t>
            </w:r>
            <w:proofErr w:type="spellEnd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little competitions and campaigns in the mailout</w:t>
            </w:r>
          </w:p>
        </w:tc>
      </w:tr>
      <w:tr w:rsidR="009B54BD" w:rsidRPr="00BD487C" w14:paraId="04B239E7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1B63E930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F5A470" w14:textId="77777777" w:rsidR="009B54BD" w:rsidRPr="00BD487C" w:rsidRDefault="0047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 experience required – just enthusiasm and a love for Insight!</w:t>
            </w:r>
          </w:p>
        </w:tc>
      </w:tr>
      <w:tr w:rsidR="009B54BD" w:rsidRPr="00BD487C" w14:paraId="53162D51" w14:textId="7777777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46404E5" w14:textId="77777777" w:rsidR="009B54BD" w:rsidRPr="00BD487C" w:rsidRDefault="00473CC9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bearers:</w:t>
            </w:r>
          </w:p>
        </w:tc>
        <w:tc>
          <w:tcPr>
            <w:tcW w:w="8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18F514" w14:textId="746129E7" w:rsidR="00BD487C" w:rsidRPr="00BD487C" w:rsidRDefault="00BD487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2019: </w:t>
            </w:r>
            <w:proofErr w:type="spellStart"/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>Huy</w:t>
            </w:r>
            <w:proofErr w:type="spellEnd"/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0D632C">
              <w:rPr>
                <w:rFonts w:ascii="Arial Narrow" w:eastAsia="Arial Narrow" w:hAnsi="Arial Narrow" w:cs="Arial Narrow"/>
                <w:sz w:val="22"/>
                <w:szCs w:val="22"/>
              </w:rPr>
              <w:t>Pham</w:t>
            </w: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(MBBS IV)</w:t>
            </w:r>
            <w:bookmarkStart w:id="1" w:name="_GoBack"/>
            <w:bookmarkEnd w:id="1"/>
          </w:p>
          <w:p w14:paraId="4C1CA4F3" w14:textId="7EB18A70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>2018: Jessica Mitchell (M</w:t>
            </w: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>BBS IV)</w:t>
            </w:r>
          </w:p>
          <w:p w14:paraId="01F0DD5E" w14:textId="77777777" w:rsidR="009B54BD" w:rsidRPr="00BD487C" w:rsidRDefault="00473CC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2017: Mary Wang (MBBS IV) </w:t>
            </w:r>
          </w:p>
          <w:p w14:paraId="1068FF85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2016: Alan Xu (MBBS VI)</w:t>
            </w:r>
          </w:p>
          <w:p w14:paraId="271F56C7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2015: Dhiren </w:t>
            </w:r>
            <w:proofErr w:type="spellStart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Dhanji</w:t>
            </w:r>
            <w:proofErr w:type="spellEnd"/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(MBBS V)</w:t>
            </w:r>
          </w:p>
          <w:p w14:paraId="7850E961" w14:textId="77777777" w:rsidR="009B54BD" w:rsidRPr="00BD487C" w:rsidRDefault="00473CC9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D487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2014: Jonathan Chou (MBBS IV)</w:t>
            </w:r>
          </w:p>
        </w:tc>
      </w:tr>
    </w:tbl>
    <w:p w14:paraId="14D558AA" w14:textId="77777777" w:rsidR="009B54BD" w:rsidRDefault="009B54BD"/>
    <w:sectPr w:rsidR="009B54BD">
      <w:headerReference w:type="default" r:id="rId9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5595" w14:textId="77777777" w:rsidR="00473CC9" w:rsidRDefault="00473CC9">
      <w:r>
        <w:separator/>
      </w:r>
    </w:p>
  </w:endnote>
  <w:endnote w:type="continuationSeparator" w:id="0">
    <w:p w14:paraId="05100E9C" w14:textId="77777777" w:rsidR="00473CC9" w:rsidRDefault="004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24BA" w14:textId="77777777" w:rsidR="00473CC9" w:rsidRDefault="00473CC9">
      <w:r>
        <w:separator/>
      </w:r>
    </w:p>
  </w:footnote>
  <w:footnote w:type="continuationSeparator" w:id="0">
    <w:p w14:paraId="4A63378E" w14:textId="77777777" w:rsidR="00473CC9" w:rsidRDefault="0047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4155" w14:textId="77777777" w:rsidR="009B54BD" w:rsidRDefault="009B54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4A6"/>
    <w:multiLevelType w:val="multilevel"/>
    <w:tmpl w:val="B69AD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133A"/>
    <w:multiLevelType w:val="multilevel"/>
    <w:tmpl w:val="94560E0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6C710943"/>
    <w:multiLevelType w:val="multilevel"/>
    <w:tmpl w:val="1DC20F9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BD"/>
    <w:rsid w:val="000D632C"/>
    <w:rsid w:val="00473CC9"/>
    <w:rsid w:val="009B54BD"/>
    <w:rsid w:val="00B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96CFB"/>
  <w15:docId w15:val="{B8E96A8E-A8AF-FC47-A0C9-E0BDC74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nsigh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Nolan</cp:lastModifiedBy>
  <cp:revision>2</cp:revision>
  <dcterms:created xsi:type="dcterms:W3CDTF">2019-09-25T01:08:00Z</dcterms:created>
  <dcterms:modified xsi:type="dcterms:W3CDTF">2019-09-25T01:28:00Z</dcterms:modified>
</cp:coreProperties>
</file>