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1200" w:firstLine="0"/>
        <w:contextualSpacing w:val="0"/>
        <w:rPr>
          <w:rFonts w:ascii="Belleza" w:cs="Belleza" w:eastAsia="Belleza" w:hAnsi="Belleza"/>
          <w:b w:val="1"/>
          <w:color w:val="00004c"/>
          <w:sz w:val="32"/>
          <w:szCs w:val="32"/>
        </w:rPr>
      </w:pPr>
      <w:r w:rsidDel="00000000" w:rsidR="00000000" w:rsidRPr="00000000">
        <w:rPr>
          <w:rFonts w:ascii="Belleza" w:cs="Belleza" w:eastAsia="Belleza" w:hAnsi="Belleza"/>
          <w:b w:val="1"/>
          <w:color w:val="00004c"/>
          <w:sz w:val="32"/>
          <w:szCs w:val="32"/>
          <w:rtl w:val="0"/>
        </w:rPr>
        <w:t xml:space="preserve">Sponsorship Officer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b="0" l="0" r="0" t="0"/>
            <wp:wrapNone/>
            <wp:docPr descr="G:\Insight\Insight Secretary Handover 2011\Insight logo_blue_neat edges.jpg" id="1" name="image2.jpg"/>
            <a:graphic>
              <a:graphicData uri="http://schemas.openxmlformats.org/drawingml/2006/picture">
                <pic:pic>
                  <pic:nvPicPr>
                    <pic:cNvPr descr="G:\Insight\Insight Secretary Handover 2011\Insight logo_blue_neat edg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1200" w:firstLine="0"/>
        <w:contextualSpacing w:val="0"/>
        <w:rPr>
          <w:rFonts w:ascii="Belleza" w:cs="Belleza" w:eastAsia="Belleza" w:hAnsi="Belleza"/>
          <w:b w:val="1"/>
          <w:color w:val="4a86e8"/>
        </w:rPr>
      </w:pPr>
      <w:r w:rsidDel="00000000" w:rsidR="00000000" w:rsidRPr="00000000">
        <w:rPr>
          <w:rFonts w:ascii="Belleza" w:cs="Belleza" w:eastAsia="Belleza" w:hAnsi="Belleza"/>
          <w:b w:val="1"/>
          <w:color w:val="4a86e8"/>
          <w:rtl w:val="0"/>
        </w:rPr>
        <w:t xml:space="preserve">Mary Premnath (MBBS IV) </w:t>
      </w:r>
    </w:p>
    <w:p w:rsidR="00000000" w:rsidDel="00000000" w:rsidP="00000000" w:rsidRDefault="00000000" w:rsidRPr="00000000" w14:paraId="00000002">
      <w:pPr>
        <w:ind w:left="-1200" w:firstLine="0"/>
        <w:contextualSpacing w:val="0"/>
        <w:rPr>
          <w:rFonts w:ascii="Belleza" w:cs="Belleza" w:eastAsia="Belleza" w:hAnsi="Belleza"/>
          <w:b w:val="1"/>
          <w:color w:val="a50021"/>
        </w:rPr>
      </w:pPr>
      <w:hyperlink r:id="rId7">
        <w:r w:rsidDel="00000000" w:rsidR="00000000" w:rsidRPr="00000000">
          <w:rPr>
            <w:rFonts w:ascii="Belleza" w:cs="Belleza" w:eastAsia="Belleza" w:hAnsi="Belleza"/>
            <w:b w:val="1"/>
            <w:color w:val="1155cc"/>
            <w:u w:val="single"/>
            <w:rtl w:val="0"/>
          </w:rPr>
          <w:t xml:space="preserve">sponsorship@insight.org.au</w:t>
        </w:r>
      </w:hyperlink>
      <w:r w:rsidDel="00000000" w:rsidR="00000000" w:rsidRPr="00000000">
        <w:rPr>
          <w:rFonts w:ascii="Belleza" w:cs="Belleza" w:eastAsia="Belleza" w:hAnsi="Belleza"/>
          <w:b w:val="1"/>
          <w:color w:val="a500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7905"/>
        <w:tblGridChange w:id="0">
          <w:tblGrid>
            <w:gridCol w:w="2655"/>
            <w:gridCol w:w="790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Name of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Sponsorship Officer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Elected: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At AGM, by secret ballot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Position description and main roles: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Sponsorship Officer (SO) oversees the relationships between Insight and the varied organisations that choose to support it. Sponsorship represents a major proportion of Insight’s income, as such the SO’s main responsibility is to guarantee the financial viability of the organisation’s activities. Roles include: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Organising MoU’s (Memorandum of Understanding) with major sponsors. Requires ability to negotiate and to write documents in precise language.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Maintenance of sponsorship relationships. The SO will meet with the sponsors at the start of the year and discuss which events they wish to attend/other promotions they desire and keep in regular contact. Balancing the desires of sponsors with the wishes of event conveners can be challenging. Can be summarised as “keeping sponsors happy”.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Seeking out new sponsors. More money will allow Insight to support more worthwhile projects, if time allows the SO should attempt to secure further sponsorship.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Organising donations in kind for fundraisers. Involves recruiting volunteers from the committee/exec to seek out prizes/raffle items for fundraising.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executive roles. Includes attending exec meetings, supporting event conveners where possible and providing thoughts on Insight’s strategic direction in the short to long term.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 2018 the Sponsorship officer also chaired a subcommittee, to aid the sponsorship portfolio and also work with other portfolios within the committee.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Providing a vital service to an organisation making a small contribution to healthcare in at-risk populations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be very satisfying to secure large sums of money or raffle items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Upskilling in legal document writing, negotiation &amp; client management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Negatives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be time-consuming at the start of the year when MoU’s need to be reviewed, renewed or re-negotiated.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 requests may be difficult to achieve or be counter-productive to the success of an event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Time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Probably averages 5 hours a week. In first part of the year it was considerably more than this due to 2 new major MoU’s be acquired. Also busy during donation-in-kind season.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Ideas for the future: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ttb5b0s76lqj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Securing funding for the indigenous position through the university/other avenues, exploring dental sponsors, improving the donation in kind process.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starting a subcommittee, so that the workload is shared and other members can focus on securing new sponsors.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Experience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None mandatory. Relevant experience (ie: sponsorship officer for another group, participation in donations in kind) is desirable.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Past office bearers: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2018: Mary Premnath (MBBS IV)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2017: Shaun Gerschwitz (MBBS III)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2016: Marina Spajic (MBBS IV)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2015: Thomas O’Neill (MBBS IV)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2014: Megan Wild (MBBS VI) 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2013: Xi (Cicy) Li (MBBS IV) 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/>
      <w:pgMar w:bottom="1440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elleza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sponsorship@insight.org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